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F96F" w14:textId="3BEE6A39" w:rsidR="006218FB" w:rsidRDefault="006218FB" w:rsidP="006218FB">
      <w:pPr>
        <w:jc w:val="center"/>
        <w:rPr>
          <w:rFonts w:ascii="Arial Narrow" w:hAnsi="Arial Narrow"/>
          <w:b/>
          <w:sz w:val="19"/>
          <w:szCs w:val="19"/>
        </w:rPr>
      </w:pPr>
    </w:p>
    <w:p w14:paraId="446DE98B" w14:textId="47A5555C" w:rsidR="0025550E" w:rsidRDefault="0025550E" w:rsidP="006218FB">
      <w:pPr>
        <w:jc w:val="center"/>
        <w:rPr>
          <w:rFonts w:ascii="Arial Narrow" w:hAnsi="Arial Narrow"/>
          <w:b/>
          <w:sz w:val="19"/>
          <w:szCs w:val="19"/>
        </w:rPr>
      </w:pPr>
    </w:p>
    <w:p w14:paraId="2CC8786C" w14:textId="21C0A473" w:rsidR="0025550E" w:rsidRDefault="0025550E" w:rsidP="006218FB">
      <w:pPr>
        <w:jc w:val="center"/>
        <w:rPr>
          <w:rFonts w:ascii="Arial Narrow" w:hAnsi="Arial Narrow"/>
          <w:b/>
          <w:sz w:val="19"/>
          <w:szCs w:val="19"/>
        </w:rPr>
      </w:pPr>
    </w:p>
    <w:p w14:paraId="767181C0" w14:textId="77777777" w:rsidR="0025550E" w:rsidRPr="006C66F0" w:rsidRDefault="0025550E" w:rsidP="006218FB">
      <w:pPr>
        <w:jc w:val="center"/>
        <w:rPr>
          <w:rFonts w:ascii="Arial Narrow" w:hAnsi="Arial Narrow"/>
          <w:b/>
          <w:sz w:val="19"/>
          <w:szCs w:val="19"/>
        </w:rPr>
      </w:pPr>
    </w:p>
    <w:p w14:paraId="4C811175" w14:textId="7B8BA8DE" w:rsidR="006218FB" w:rsidRDefault="00874EF3" w:rsidP="006218FB">
      <w:pPr>
        <w:jc w:val="center"/>
        <w:rPr>
          <w:rFonts w:ascii="Arial Narrow" w:hAnsi="Arial Narrow"/>
          <w:b/>
          <w:sz w:val="19"/>
          <w:szCs w:val="19"/>
        </w:rPr>
      </w:pPr>
      <w:r>
        <w:rPr>
          <w:rFonts w:ascii="Arial Narrow" w:hAnsi="Arial Narrow"/>
          <w:b/>
          <w:sz w:val="19"/>
          <w:szCs w:val="19"/>
        </w:rPr>
        <w:t>AAPACN CONFERENCE</w:t>
      </w:r>
      <w:r w:rsidR="00CB2685">
        <w:rPr>
          <w:rFonts w:ascii="Arial Narrow" w:hAnsi="Arial Narrow"/>
          <w:b/>
          <w:sz w:val="19"/>
          <w:szCs w:val="19"/>
        </w:rPr>
        <w:t xml:space="preserve"> </w:t>
      </w:r>
      <w:r w:rsidR="0049349F">
        <w:rPr>
          <w:rFonts w:ascii="Arial Narrow" w:hAnsi="Arial Narrow"/>
          <w:b/>
          <w:sz w:val="19"/>
          <w:szCs w:val="19"/>
        </w:rPr>
        <w:t>ENGAGEMENT PROVIDER</w:t>
      </w:r>
      <w:r w:rsidR="0049349F" w:rsidRPr="006C66F0">
        <w:rPr>
          <w:rFonts w:ascii="Arial Narrow" w:hAnsi="Arial Narrow"/>
          <w:b/>
          <w:sz w:val="19"/>
          <w:szCs w:val="19"/>
        </w:rPr>
        <w:t xml:space="preserve"> </w:t>
      </w:r>
      <w:r w:rsidR="00131673" w:rsidRPr="006C66F0">
        <w:rPr>
          <w:rFonts w:ascii="Arial Narrow" w:hAnsi="Arial Narrow"/>
          <w:b/>
          <w:sz w:val="19"/>
          <w:szCs w:val="19"/>
        </w:rPr>
        <w:t>TERMS &amp; CONDITIONS</w:t>
      </w:r>
    </w:p>
    <w:p w14:paraId="37DA523F" w14:textId="4D920FA1" w:rsidR="0025550E" w:rsidRDefault="0025550E" w:rsidP="006218FB">
      <w:pPr>
        <w:jc w:val="center"/>
        <w:rPr>
          <w:rFonts w:ascii="Arial Narrow" w:hAnsi="Arial Narrow"/>
          <w:b/>
          <w:sz w:val="19"/>
          <w:szCs w:val="19"/>
        </w:rPr>
      </w:pPr>
    </w:p>
    <w:p w14:paraId="776E7E09" w14:textId="77777777" w:rsidR="0025550E" w:rsidRPr="006C66F0" w:rsidRDefault="0025550E" w:rsidP="006218FB">
      <w:pPr>
        <w:jc w:val="center"/>
        <w:rPr>
          <w:rFonts w:ascii="Arial Narrow" w:hAnsi="Arial Narrow"/>
          <w:b/>
          <w:sz w:val="19"/>
          <w:szCs w:val="19"/>
        </w:rPr>
      </w:pPr>
    </w:p>
    <w:p w14:paraId="0E879258" w14:textId="77777777" w:rsidR="006218FB" w:rsidRPr="006C66F0" w:rsidRDefault="006218FB" w:rsidP="006218FB">
      <w:pPr>
        <w:jc w:val="center"/>
        <w:rPr>
          <w:rFonts w:ascii="Arial Narrow" w:hAnsi="Arial Narrow"/>
          <w:sz w:val="19"/>
          <w:szCs w:val="19"/>
        </w:rPr>
      </w:pPr>
    </w:p>
    <w:p w14:paraId="0205EF79" w14:textId="7BD62490" w:rsidR="006218FB" w:rsidRPr="006C66F0" w:rsidRDefault="006218FB" w:rsidP="006218FB">
      <w:pPr>
        <w:numPr>
          <w:ilvl w:val="0"/>
          <w:numId w:val="1"/>
        </w:numPr>
        <w:rPr>
          <w:rFonts w:ascii="Arial Narrow" w:hAnsi="Arial Narrow"/>
          <w:sz w:val="19"/>
          <w:szCs w:val="19"/>
        </w:rPr>
      </w:pPr>
      <w:r w:rsidRPr="006C66F0">
        <w:rPr>
          <w:rFonts w:ascii="Arial Narrow" w:hAnsi="Arial Narrow"/>
          <w:b/>
          <w:sz w:val="19"/>
          <w:szCs w:val="19"/>
        </w:rPr>
        <w:t>Codes and Agreements</w:t>
      </w:r>
      <w:proofErr w:type="gramStart"/>
      <w:r w:rsidRPr="006C66F0">
        <w:rPr>
          <w:rFonts w:ascii="Arial Narrow" w:hAnsi="Arial Narrow"/>
          <w:b/>
          <w:sz w:val="19"/>
          <w:szCs w:val="19"/>
        </w:rPr>
        <w:t xml:space="preserve">.  </w:t>
      </w:r>
      <w:proofErr w:type="gramEnd"/>
      <w:r w:rsidR="008D2CA7">
        <w:rPr>
          <w:rFonts w:ascii="Arial Narrow" w:hAnsi="Arial Narrow"/>
          <w:sz w:val="19"/>
          <w:szCs w:val="19"/>
        </w:rPr>
        <w:t>Engagement Solution Provider</w:t>
      </w:r>
      <w:r w:rsidR="006825A2">
        <w:rPr>
          <w:rFonts w:ascii="Arial Narrow" w:hAnsi="Arial Narrow"/>
          <w:sz w:val="19"/>
          <w:szCs w:val="19"/>
        </w:rPr>
        <w:t xml:space="preserve"> </w:t>
      </w:r>
      <w:r w:rsidRPr="006C66F0">
        <w:rPr>
          <w:rFonts w:ascii="Arial Narrow" w:hAnsi="Arial Narrow"/>
          <w:sz w:val="19"/>
          <w:szCs w:val="19"/>
        </w:rPr>
        <w:t>hereby agrees to be bound by the “</w:t>
      </w:r>
      <w:r w:rsidR="0049349F">
        <w:rPr>
          <w:rFonts w:ascii="Arial Narrow" w:hAnsi="Arial Narrow"/>
          <w:sz w:val="19"/>
          <w:szCs w:val="19"/>
        </w:rPr>
        <w:t xml:space="preserve">Engagement </w:t>
      </w:r>
      <w:r w:rsidR="006825A2">
        <w:rPr>
          <w:rFonts w:ascii="Arial Narrow" w:hAnsi="Arial Narrow"/>
          <w:sz w:val="19"/>
          <w:szCs w:val="19"/>
        </w:rPr>
        <w:t xml:space="preserve">Solution </w:t>
      </w:r>
      <w:r w:rsidR="0049349F">
        <w:rPr>
          <w:rFonts w:ascii="Arial Narrow" w:hAnsi="Arial Narrow"/>
          <w:sz w:val="19"/>
          <w:szCs w:val="19"/>
        </w:rPr>
        <w:t>Provider</w:t>
      </w:r>
      <w:r w:rsidR="0049349F" w:rsidRPr="006C66F0">
        <w:rPr>
          <w:rFonts w:ascii="Arial Narrow" w:hAnsi="Arial Narrow"/>
          <w:sz w:val="19"/>
          <w:szCs w:val="19"/>
        </w:rPr>
        <w:t xml:space="preserve"> </w:t>
      </w:r>
      <w:r w:rsidR="00131673" w:rsidRPr="006C66F0">
        <w:rPr>
          <w:rFonts w:ascii="Arial Narrow" w:hAnsi="Arial Narrow"/>
          <w:sz w:val="19"/>
          <w:szCs w:val="19"/>
        </w:rPr>
        <w:t>Terms</w:t>
      </w:r>
      <w:r w:rsidRPr="006C66F0">
        <w:rPr>
          <w:rFonts w:ascii="Arial Narrow" w:hAnsi="Arial Narrow"/>
          <w:sz w:val="19"/>
          <w:szCs w:val="19"/>
        </w:rPr>
        <w:t xml:space="preserve"> and </w:t>
      </w:r>
      <w:r w:rsidR="00131673" w:rsidRPr="006C66F0">
        <w:rPr>
          <w:rFonts w:ascii="Arial Narrow" w:hAnsi="Arial Narrow"/>
          <w:sz w:val="19"/>
          <w:szCs w:val="19"/>
        </w:rPr>
        <w:t>Conditions</w:t>
      </w:r>
      <w:r w:rsidRPr="006C66F0">
        <w:rPr>
          <w:rFonts w:ascii="Arial Narrow" w:hAnsi="Arial Narrow"/>
          <w:sz w:val="19"/>
          <w:szCs w:val="19"/>
        </w:rPr>
        <w:t xml:space="preserve">.”  </w:t>
      </w:r>
      <w:r w:rsidR="008D2CA7">
        <w:rPr>
          <w:rFonts w:ascii="Arial Narrow" w:hAnsi="Arial Narrow"/>
          <w:sz w:val="19"/>
          <w:szCs w:val="19"/>
        </w:rPr>
        <w:t>Engagement Solution Provider</w:t>
      </w:r>
      <w:r w:rsidRPr="006C66F0">
        <w:rPr>
          <w:rFonts w:ascii="Arial Narrow" w:hAnsi="Arial Narrow"/>
          <w:sz w:val="19"/>
          <w:szCs w:val="19"/>
        </w:rPr>
        <w:t xml:space="preserve"> further agrees to adhere to and be bound by all applicable fire, utility and building codes and regulations; any rules or regulations of </w:t>
      </w:r>
      <w:r w:rsidR="00CB332E" w:rsidRPr="006C66F0">
        <w:rPr>
          <w:rFonts w:ascii="Arial Narrow" w:hAnsi="Arial Narrow"/>
          <w:sz w:val="19"/>
          <w:szCs w:val="19"/>
        </w:rPr>
        <w:t xml:space="preserve">the </w:t>
      </w:r>
      <w:r w:rsidR="003B21A4">
        <w:rPr>
          <w:rFonts w:ascii="Arial Narrow" w:hAnsi="Arial Narrow"/>
          <w:sz w:val="19"/>
          <w:szCs w:val="19"/>
        </w:rPr>
        <w:t>Westgate Las Vegas Resort &amp; Casino</w:t>
      </w:r>
      <w:r w:rsidRPr="006C66F0">
        <w:rPr>
          <w:rFonts w:ascii="Arial Narrow" w:hAnsi="Arial Narrow"/>
          <w:sz w:val="19"/>
          <w:szCs w:val="19"/>
        </w:rPr>
        <w:t>; the terms of all leases and agreements between AA</w:t>
      </w:r>
      <w:r w:rsidR="00AA2934">
        <w:rPr>
          <w:rFonts w:ascii="Arial Narrow" w:hAnsi="Arial Narrow"/>
          <w:sz w:val="19"/>
          <w:szCs w:val="19"/>
        </w:rPr>
        <w:t>PACN</w:t>
      </w:r>
      <w:r w:rsidRPr="006C66F0">
        <w:rPr>
          <w:rFonts w:ascii="Arial Narrow" w:hAnsi="Arial Narrow"/>
          <w:sz w:val="19"/>
          <w:szCs w:val="19"/>
        </w:rPr>
        <w:t xml:space="preserve"> and any other party relating to the exhibition. </w:t>
      </w:r>
      <w:r w:rsidR="008D2CA7">
        <w:rPr>
          <w:rFonts w:ascii="Arial Narrow" w:hAnsi="Arial Narrow"/>
          <w:sz w:val="19"/>
          <w:szCs w:val="19"/>
        </w:rPr>
        <w:t>Engagement Solution Provider</w:t>
      </w:r>
      <w:r w:rsidRPr="006C66F0">
        <w:rPr>
          <w:rFonts w:ascii="Arial Narrow" w:hAnsi="Arial Narrow"/>
          <w:sz w:val="19"/>
          <w:szCs w:val="19"/>
        </w:rPr>
        <w:t xml:space="preserve">s shall not, nor shall </w:t>
      </w:r>
      <w:r w:rsidR="008D2CA7">
        <w:rPr>
          <w:rFonts w:ascii="Arial Narrow" w:hAnsi="Arial Narrow"/>
          <w:sz w:val="19"/>
          <w:szCs w:val="19"/>
        </w:rPr>
        <w:t>Engagement Solution Provider</w:t>
      </w:r>
      <w:r w:rsidRPr="006C66F0">
        <w:rPr>
          <w:rFonts w:ascii="Arial Narrow" w:hAnsi="Arial Narrow"/>
          <w:sz w:val="19"/>
          <w:szCs w:val="19"/>
        </w:rPr>
        <w:t xml:space="preserve"> permit others to do anything to the Booth or the Hotel which would cause a difference in conditions from those previously approved by the insurance carriers of AA</w:t>
      </w:r>
      <w:r w:rsidR="00AA2934">
        <w:rPr>
          <w:rFonts w:ascii="Arial Narrow" w:hAnsi="Arial Narrow"/>
          <w:sz w:val="19"/>
          <w:szCs w:val="19"/>
        </w:rPr>
        <w:t>PACN</w:t>
      </w:r>
      <w:r w:rsidRPr="006C66F0">
        <w:rPr>
          <w:rFonts w:ascii="Arial Narrow" w:hAnsi="Arial Narrow"/>
          <w:sz w:val="19"/>
          <w:szCs w:val="19"/>
        </w:rPr>
        <w:t>, or the owners or managers of the Hotel, which will in any way increase premiums payable by any of said parties, any such increase from a violation of this section.</w:t>
      </w:r>
    </w:p>
    <w:p w14:paraId="38C09C98" w14:textId="77777777" w:rsidR="006218FB" w:rsidRPr="006C66F0" w:rsidRDefault="006218FB" w:rsidP="006218FB">
      <w:pPr>
        <w:rPr>
          <w:rFonts w:ascii="Arial Narrow" w:hAnsi="Arial Narrow"/>
          <w:sz w:val="19"/>
          <w:szCs w:val="19"/>
        </w:rPr>
      </w:pPr>
    </w:p>
    <w:p w14:paraId="5044506E" w14:textId="4D0DB875" w:rsidR="006218FB" w:rsidRPr="006C66F0" w:rsidRDefault="006218FB" w:rsidP="006218FB">
      <w:pPr>
        <w:numPr>
          <w:ilvl w:val="0"/>
          <w:numId w:val="1"/>
        </w:numPr>
        <w:rPr>
          <w:rFonts w:ascii="Arial Narrow" w:hAnsi="Arial Narrow"/>
          <w:sz w:val="19"/>
          <w:szCs w:val="19"/>
        </w:rPr>
      </w:pPr>
      <w:r w:rsidRPr="006C66F0">
        <w:rPr>
          <w:rFonts w:ascii="Arial Narrow" w:hAnsi="Arial Narrow"/>
          <w:b/>
          <w:sz w:val="19"/>
          <w:szCs w:val="19"/>
        </w:rPr>
        <w:t>Space Assignments</w:t>
      </w:r>
      <w:proofErr w:type="gramStart"/>
      <w:r w:rsidRPr="006C66F0">
        <w:rPr>
          <w:rFonts w:ascii="Arial Narrow" w:hAnsi="Arial Narrow"/>
          <w:b/>
          <w:sz w:val="19"/>
          <w:szCs w:val="19"/>
        </w:rPr>
        <w:t>.</w:t>
      </w:r>
      <w:r w:rsidRPr="006C66F0">
        <w:rPr>
          <w:rFonts w:ascii="Arial Narrow" w:hAnsi="Arial Narrow"/>
          <w:sz w:val="19"/>
          <w:szCs w:val="19"/>
        </w:rPr>
        <w:t xml:space="preserve">  </w:t>
      </w:r>
      <w:proofErr w:type="gramEnd"/>
      <w:r w:rsidRPr="006C66F0">
        <w:rPr>
          <w:rFonts w:ascii="Arial Narrow" w:hAnsi="Arial Narrow"/>
          <w:sz w:val="19"/>
          <w:szCs w:val="19"/>
        </w:rPr>
        <w:t>A</w:t>
      </w:r>
      <w:r w:rsidR="00AA2934">
        <w:rPr>
          <w:rFonts w:ascii="Arial Narrow" w:hAnsi="Arial Narrow"/>
          <w:sz w:val="19"/>
          <w:szCs w:val="19"/>
        </w:rPr>
        <w:t>APACN</w:t>
      </w:r>
      <w:r w:rsidRPr="006C66F0">
        <w:rPr>
          <w:rFonts w:ascii="Arial Narrow" w:hAnsi="Arial Narrow"/>
          <w:sz w:val="19"/>
          <w:szCs w:val="19"/>
        </w:rPr>
        <w:t xml:space="preserve"> shall us</w:t>
      </w:r>
      <w:r w:rsidR="00931C1E" w:rsidRPr="006C66F0">
        <w:rPr>
          <w:rFonts w:ascii="Arial Narrow" w:hAnsi="Arial Narrow"/>
          <w:sz w:val="19"/>
          <w:szCs w:val="19"/>
        </w:rPr>
        <w:t>e</w:t>
      </w:r>
      <w:r w:rsidRPr="006C66F0">
        <w:rPr>
          <w:rFonts w:ascii="Arial Narrow" w:hAnsi="Arial Narrow"/>
          <w:sz w:val="19"/>
          <w:szCs w:val="19"/>
        </w:rPr>
        <w:t xml:space="preserve"> its best efforts to locate the </w:t>
      </w:r>
      <w:r w:rsidR="008D2CA7">
        <w:rPr>
          <w:rFonts w:ascii="Arial Narrow" w:hAnsi="Arial Narrow"/>
          <w:sz w:val="19"/>
          <w:szCs w:val="19"/>
        </w:rPr>
        <w:t>space</w:t>
      </w:r>
      <w:r w:rsidR="008D2CA7" w:rsidRPr="006C66F0">
        <w:rPr>
          <w:rFonts w:ascii="Arial Narrow" w:hAnsi="Arial Narrow"/>
          <w:sz w:val="19"/>
          <w:szCs w:val="19"/>
        </w:rPr>
        <w:t xml:space="preserve"> </w:t>
      </w:r>
      <w:r w:rsidRPr="006C66F0">
        <w:rPr>
          <w:rFonts w:ascii="Arial Narrow" w:hAnsi="Arial Narrow"/>
          <w:sz w:val="19"/>
          <w:szCs w:val="19"/>
        </w:rPr>
        <w:t xml:space="preserve">in one of the locations designated as preferred by </w:t>
      </w:r>
      <w:r w:rsidR="008D2CA7">
        <w:rPr>
          <w:rFonts w:ascii="Arial Narrow" w:hAnsi="Arial Narrow"/>
          <w:sz w:val="19"/>
          <w:szCs w:val="19"/>
        </w:rPr>
        <w:t>Engagement Solution Provider</w:t>
      </w:r>
      <w:r w:rsidRPr="006C66F0">
        <w:rPr>
          <w:rFonts w:ascii="Arial Narrow" w:hAnsi="Arial Narrow"/>
          <w:sz w:val="19"/>
          <w:szCs w:val="19"/>
        </w:rPr>
        <w:t xml:space="preserve">. </w:t>
      </w:r>
      <w:r w:rsidR="008D2CA7">
        <w:rPr>
          <w:rFonts w:ascii="Arial Narrow" w:hAnsi="Arial Narrow"/>
          <w:sz w:val="19"/>
          <w:szCs w:val="19"/>
        </w:rPr>
        <w:t>S</w:t>
      </w:r>
      <w:r w:rsidRPr="006C66F0">
        <w:rPr>
          <w:rFonts w:ascii="Arial Narrow" w:hAnsi="Arial Narrow"/>
          <w:sz w:val="19"/>
          <w:szCs w:val="19"/>
        </w:rPr>
        <w:t xml:space="preserve">pace will </w:t>
      </w:r>
      <w:r w:rsidR="00131673" w:rsidRPr="006C66F0">
        <w:rPr>
          <w:rFonts w:ascii="Arial Narrow" w:hAnsi="Arial Narrow"/>
          <w:sz w:val="19"/>
          <w:szCs w:val="19"/>
        </w:rPr>
        <w:t xml:space="preserve">first </w:t>
      </w:r>
      <w:r w:rsidRPr="006C66F0">
        <w:rPr>
          <w:rFonts w:ascii="Arial Narrow" w:hAnsi="Arial Narrow"/>
          <w:sz w:val="19"/>
          <w:szCs w:val="19"/>
        </w:rPr>
        <w:t xml:space="preserve">be assigned to Business Partners </w:t>
      </w:r>
      <w:r w:rsidR="00615EF5" w:rsidRPr="006C66F0">
        <w:rPr>
          <w:rFonts w:ascii="Arial Narrow" w:hAnsi="Arial Narrow"/>
          <w:sz w:val="19"/>
          <w:szCs w:val="19"/>
        </w:rPr>
        <w:t>in the order received</w:t>
      </w:r>
      <w:r w:rsidR="00D530E1" w:rsidRPr="006C66F0">
        <w:rPr>
          <w:rFonts w:ascii="Arial Narrow" w:hAnsi="Arial Narrow"/>
          <w:sz w:val="19"/>
          <w:szCs w:val="19"/>
        </w:rPr>
        <w:t xml:space="preserve"> prior to </w:t>
      </w:r>
      <w:r w:rsidR="00AA2934">
        <w:rPr>
          <w:rFonts w:ascii="Arial Narrow" w:hAnsi="Arial Narrow"/>
          <w:b/>
          <w:sz w:val="19"/>
          <w:szCs w:val="19"/>
        </w:rPr>
        <w:t xml:space="preserve">November </w:t>
      </w:r>
      <w:r w:rsidR="00874EF3">
        <w:rPr>
          <w:rFonts w:ascii="Arial Narrow" w:hAnsi="Arial Narrow"/>
          <w:b/>
          <w:sz w:val="19"/>
          <w:szCs w:val="19"/>
        </w:rPr>
        <w:t>1</w:t>
      </w:r>
      <w:r w:rsidR="00007922">
        <w:rPr>
          <w:rFonts w:ascii="Arial Narrow" w:hAnsi="Arial Narrow"/>
          <w:b/>
          <w:sz w:val="19"/>
          <w:szCs w:val="19"/>
        </w:rPr>
        <w:t>, 20</w:t>
      </w:r>
      <w:r w:rsidR="00E41AE9">
        <w:rPr>
          <w:rFonts w:ascii="Arial Narrow" w:hAnsi="Arial Narrow"/>
          <w:b/>
          <w:sz w:val="19"/>
          <w:szCs w:val="19"/>
        </w:rPr>
        <w:t>21</w:t>
      </w:r>
      <w:r w:rsidRPr="006C66F0">
        <w:rPr>
          <w:rFonts w:ascii="Arial Narrow" w:hAnsi="Arial Narrow"/>
          <w:sz w:val="19"/>
          <w:szCs w:val="19"/>
        </w:rPr>
        <w:t xml:space="preserve">. After </w:t>
      </w:r>
      <w:r w:rsidR="00AA2934">
        <w:rPr>
          <w:rFonts w:ascii="Arial Narrow" w:hAnsi="Arial Narrow"/>
          <w:b/>
          <w:sz w:val="19"/>
          <w:szCs w:val="19"/>
        </w:rPr>
        <w:t xml:space="preserve">November </w:t>
      </w:r>
      <w:r w:rsidR="00874EF3">
        <w:rPr>
          <w:rFonts w:ascii="Arial Narrow" w:hAnsi="Arial Narrow"/>
          <w:b/>
          <w:sz w:val="19"/>
          <w:szCs w:val="19"/>
        </w:rPr>
        <w:t>1</w:t>
      </w:r>
      <w:r w:rsidR="00007922">
        <w:rPr>
          <w:rFonts w:ascii="Arial Narrow" w:hAnsi="Arial Narrow"/>
          <w:b/>
          <w:sz w:val="19"/>
          <w:szCs w:val="19"/>
        </w:rPr>
        <w:t xml:space="preserve">, </w:t>
      </w:r>
      <w:proofErr w:type="gramStart"/>
      <w:r w:rsidR="00007922">
        <w:rPr>
          <w:rFonts w:ascii="Arial Narrow" w:hAnsi="Arial Narrow"/>
          <w:b/>
          <w:sz w:val="19"/>
          <w:szCs w:val="19"/>
        </w:rPr>
        <w:t>20</w:t>
      </w:r>
      <w:r w:rsidR="00E41AE9">
        <w:rPr>
          <w:rFonts w:ascii="Arial Narrow" w:hAnsi="Arial Narrow"/>
          <w:b/>
          <w:sz w:val="19"/>
          <w:szCs w:val="19"/>
        </w:rPr>
        <w:t>21</w:t>
      </w:r>
      <w:proofErr w:type="gramEnd"/>
      <w:r w:rsidR="00464996" w:rsidRPr="006C66F0">
        <w:rPr>
          <w:rFonts w:ascii="Arial Narrow" w:hAnsi="Arial Narrow"/>
          <w:sz w:val="19"/>
          <w:szCs w:val="19"/>
        </w:rPr>
        <w:t xml:space="preserve"> </w:t>
      </w:r>
      <w:r w:rsidR="00E41AE9">
        <w:rPr>
          <w:rFonts w:ascii="Arial Narrow" w:hAnsi="Arial Narrow"/>
          <w:sz w:val="19"/>
          <w:szCs w:val="19"/>
        </w:rPr>
        <w:t>space</w:t>
      </w:r>
      <w:r w:rsidR="00E41AE9" w:rsidRPr="006C66F0">
        <w:rPr>
          <w:rFonts w:ascii="Arial Narrow" w:hAnsi="Arial Narrow"/>
          <w:sz w:val="19"/>
          <w:szCs w:val="19"/>
        </w:rPr>
        <w:t xml:space="preserve"> </w:t>
      </w:r>
      <w:r w:rsidRPr="006C66F0">
        <w:rPr>
          <w:rFonts w:ascii="Arial Narrow" w:hAnsi="Arial Narrow"/>
          <w:sz w:val="19"/>
          <w:szCs w:val="19"/>
        </w:rPr>
        <w:t>will be assigned on a first come, first serve</w:t>
      </w:r>
      <w:r w:rsidR="00007922">
        <w:rPr>
          <w:rFonts w:ascii="Arial Narrow" w:hAnsi="Arial Narrow"/>
          <w:sz w:val="19"/>
          <w:szCs w:val="19"/>
        </w:rPr>
        <w:t>d</w:t>
      </w:r>
      <w:r w:rsidRPr="006C66F0">
        <w:rPr>
          <w:rFonts w:ascii="Arial Narrow" w:hAnsi="Arial Narrow"/>
          <w:sz w:val="19"/>
          <w:szCs w:val="19"/>
        </w:rPr>
        <w:t xml:space="preserve"> basis. If a company’s first choice has been previously assigned, it receives its second choice, provided the second choice has not been previously assigned. If all </w:t>
      </w:r>
      <w:r w:rsidR="00AF5840" w:rsidRPr="006C66F0">
        <w:rPr>
          <w:rFonts w:ascii="Arial Narrow" w:hAnsi="Arial Narrow"/>
          <w:sz w:val="19"/>
          <w:szCs w:val="19"/>
        </w:rPr>
        <w:t>three</w:t>
      </w:r>
      <w:r w:rsidRPr="006C66F0">
        <w:rPr>
          <w:rFonts w:ascii="Arial Narrow" w:hAnsi="Arial Narrow"/>
          <w:sz w:val="19"/>
          <w:szCs w:val="19"/>
        </w:rPr>
        <w:t xml:space="preserve"> choices have been previously assigned, the allocation is made by A</w:t>
      </w:r>
      <w:r w:rsidR="00AA2934">
        <w:rPr>
          <w:rFonts w:ascii="Arial Narrow" w:hAnsi="Arial Narrow"/>
          <w:sz w:val="19"/>
          <w:szCs w:val="19"/>
        </w:rPr>
        <w:t>APACN</w:t>
      </w:r>
      <w:r w:rsidRPr="006C66F0">
        <w:rPr>
          <w:rFonts w:ascii="Arial Narrow" w:hAnsi="Arial Narrow"/>
          <w:sz w:val="19"/>
          <w:szCs w:val="19"/>
        </w:rPr>
        <w:t xml:space="preserve">. When notations are made on the contract to avoid or be placed next to certain </w:t>
      </w:r>
      <w:r w:rsidR="008D2CA7">
        <w:rPr>
          <w:rFonts w:ascii="Arial Narrow" w:hAnsi="Arial Narrow"/>
          <w:sz w:val="19"/>
          <w:szCs w:val="19"/>
        </w:rPr>
        <w:t>Engagement Solution Provider</w:t>
      </w:r>
      <w:r w:rsidRPr="006C66F0">
        <w:rPr>
          <w:rFonts w:ascii="Arial Narrow" w:hAnsi="Arial Narrow"/>
          <w:sz w:val="19"/>
          <w:szCs w:val="19"/>
        </w:rPr>
        <w:t>s, every effort will be made to accommodate each request; however, AA</w:t>
      </w:r>
      <w:r w:rsidR="00AA2934">
        <w:rPr>
          <w:rFonts w:ascii="Arial Narrow" w:hAnsi="Arial Narrow"/>
          <w:sz w:val="19"/>
          <w:szCs w:val="19"/>
        </w:rPr>
        <w:t>PACN</w:t>
      </w:r>
      <w:r w:rsidRPr="006C66F0">
        <w:rPr>
          <w:rFonts w:ascii="Arial Narrow" w:hAnsi="Arial Narrow"/>
          <w:sz w:val="19"/>
          <w:szCs w:val="19"/>
        </w:rPr>
        <w:t xml:space="preserve"> may assign you to a location other than requested.</w:t>
      </w:r>
    </w:p>
    <w:p w14:paraId="67CE7B4D" w14:textId="77777777" w:rsidR="006218FB" w:rsidRPr="006C66F0" w:rsidRDefault="006218FB" w:rsidP="006218FB">
      <w:pPr>
        <w:rPr>
          <w:rFonts w:ascii="Arial Narrow" w:hAnsi="Arial Narrow"/>
          <w:sz w:val="19"/>
          <w:szCs w:val="19"/>
        </w:rPr>
      </w:pPr>
    </w:p>
    <w:p w14:paraId="775D3606" w14:textId="6424E23B" w:rsidR="006218FB" w:rsidRPr="006C66F0" w:rsidRDefault="008D2CA7" w:rsidP="00172D91">
      <w:pPr>
        <w:numPr>
          <w:ilvl w:val="0"/>
          <w:numId w:val="1"/>
        </w:numPr>
        <w:rPr>
          <w:rFonts w:ascii="Arial Narrow" w:hAnsi="Arial Narrow"/>
          <w:sz w:val="19"/>
          <w:szCs w:val="19"/>
        </w:rPr>
      </w:pPr>
      <w:r>
        <w:rPr>
          <w:rFonts w:ascii="Arial Narrow" w:hAnsi="Arial Narrow"/>
          <w:b/>
          <w:sz w:val="19"/>
          <w:szCs w:val="19"/>
        </w:rPr>
        <w:t>Engagement Solution Provider</w:t>
      </w:r>
      <w:r w:rsidR="006218FB" w:rsidRPr="006C66F0">
        <w:rPr>
          <w:rFonts w:ascii="Arial Narrow" w:hAnsi="Arial Narrow"/>
          <w:b/>
          <w:sz w:val="19"/>
          <w:szCs w:val="19"/>
        </w:rPr>
        <w:t xml:space="preserve"> Representative Registration</w:t>
      </w:r>
      <w:proofErr w:type="gramStart"/>
      <w:r w:rsidR="006218FB" w:rsidRPr="006C66F0">
        <w:rPr>
          <w:rFonts w:ascii="Arial Narrow" w:hAnsi="Arial Narrow"/>
          <w:b/>
          <w:sz w:val="19"/>
          <w:szCs w:val="19"/>
        </w:rPr>
        <w:t>.</w:t>
      </w:r>
      <w:r w:rsidR="006218FB" w:rsidRPr="006C66F0">
        <w:rPr>
          <w:rFonts w:ascii="Arial Narrow" w:hAnsi="Arial Narrow"/>
          <w:sz w:val="19"/>
          <w:szCs w:val="19"/>
        </w:rPr>
        <w:t xml:space="preserve">  </w:t>
      </w:r>
      <w:proofErr w:type="gramEnd"/>
      <w:r>
        <w:rPr>
          <w:rFonts w:ascii="Arial Narrow" w:hAnsi="Arial Narrow"/>
          <w:sz w:val="19"/>
          <w:szCs w:val="19"/>
        </w:rPr>
        <w:t>Engagement Solution Provider</w:t>
      </w:r>
      <w:r w:rsidR="006218FB" w:rsidRPr="006C66F0">
        <w:rPr>
          <w:rFonts w:ascii="Arial Narrow" w:hAnsi="Arial Narrow"/>
          <w:sz w:val="19"/>
          <w:szCs w:val="19"/>
        </w:rPr>
        <w:t xml:space="preserve">s </w:t>
      </w:r>
      <w:r w:rsidR="006825A2">
        <w:rPr>
          <w:rFonts w:ascii="Arial Narrow" w:hAnsi="Arial Narrow"/>
          <w:sz w:val="19"/>
          <w:szCs w:val="19"/>
        </w:rPr>
        <w:t xml:space="preserve">must </w:t>
      </w:r>
      <w:r w:rsidR="006218FB" w:rsidRPr="006C66F0">
        <w:rPr>
          <w:rFonts w:ascii="Arial Narrow" w:hAnsi="Arial Narrow"/>
          <w:sz w:val="19"/>
          <w:szCs w:val="19"/>
        </w:rPr>
        <w:t>register in advance</w:t>
      </w:r>
      <w:r w:rsidR="006825A2">
        <w:rPr>
          <w:rFonts w:ascii="Arial Narrow" w:hAnsi="Arial Narrow"/>
          <w:sz w:val="19"/>
          <w:szCs w:val="19"/>
        </w:rPr>
        <w:t xml:space="preserve"> of the event</w:t>
      </w:r>
      <w:r w:rsidR="006218FB" w:rsidRPr="006C66F0">
        <w:rPr>
          <w:rFonts w:ascii="Arial Narrow" w:hAnsi="Arial Narrow"/>
          <w:sz w:val="19"/>
          <w:szCs w:val="19"/>
        </w:rPr>
        <w:t>.</w:t>
      </w:r>
      <w:r w:rsidR="006825A2">
        <w:rPr>
          <w:rFonts w:ascii="Arial Narrow" w:hAnsi="Arial Narrow"/>
          <w:sz w:val="19"/>
          <w:szCs w:val="19"/>
        </w:rPr>
        <w:t xml:space="preserve"> </w:t>
      </w:r>
      <w:r w:rsidR="00C52FCA">
        <w:rPr>
          <w:rFonts w:ascii="Arial Narrow" w:hAnsi="Arial Narrow"/>
          <w:sz w:val="19"/>
          <w:szCs w:val="19"/>
        </w:rPr>
        <w:t>T</w:t>
      </w:r>
      <w:r w:rsidR="006218FB" w:rsidRPr="006C66F0">
        <w:rPr>
          <w:rFonts w:ascii="Arial Narrow" w:hAnsi="Arial Narrow"/>
          <w:sz w:val="19"/>
          <w:szCs w:val="19"/>
        </w:rPr>
        <w:t xml:space="preserve">wo (2) representatives for each </w:t>
      </w:r>
      <w:r w:rsidR="00602712">
        <w:rPr>
          <w:rFonts w:ascii="Arial Narrow" w:hAnsi="Arial Narrow"/>
          <w:sz w:val="19"/>
          <w:szCs w:val="19"/>
        </w:rPr>
        <w:t>Connection Center Engagement Solution Provider</w:t>
      </w:r>
      <w:r w:rsidR="006218FB" w:rsidRPr="006C66F0">
        <w:rPr>
          <w:rFonts w:ascii="Arial Narrow" w:hAnsi="Arial Narrow"/>
          <w:sz w:val="19"/>
          <w:szCs w:val="19"/>
        </w:rPr>
        <w:t xml:space="preserve"> are included in the cost</w:t>
      </w:r>
      <w:r w:rsidR="0004562E">
        <w:rPr>
          <w:rFonts w:ascii="Arial Narrow" w:hAnsi="Arial Narrow"/>
          <w:sz w:val="19"/>
          <w:szCs w:val="19"/>
        </w:rPr>
        <w:t xml:space="preserve">. </w:t>
      </w:r>
      <w:r w:rsidR="00172D91" w:rsidRPr="006C66F0">
        <w:rPr>
          <w:rFonts w:ascii="Arial Narrow" w:hAnsi="Arial Narrow"/>
          <w:b/>
          <w:sz w:val="19"/>
          <w:szCs w:val="19"/>
        </w:rPr>
        <w:t xml:space="preserve">All other additional badges can be purchased at the </w:t>
      </w:r>
      <w:r w:rsidR="00556F5F">
        <w:rPr>
          <w:rFonts w:ascii="Arial Narrow" w:hAnsi="Arial Narrow"/>
          <w:b/>
          <w:sz w:val="19"/>
          <w:szCs w:val="19"/>
        </w:rPr>
        <w:t>member</w:t>
      </w:r>
      <w:r w:rsidR="00093841">
        <w:rPr>
          <w:rFonts w:ascii="Arial Narrow" w:hAnsi="Arial Narrow"/>
          <w:b/>
          <w:sz w:val="19"/>
          <w:szCs w:val="19"/>
        </w:rPr>
        <w:t xml:space="preserve"> regist</w:t>
      </w:r>
      <w:r w:rsidR="00D64C62">
        <w:rPr>
          <w:rFonts w:ascii="Arial Narrow" w:hAnsi="Arial Narrow"/>
          <w:b/>
          <w:sz w:val="19"/>
          <w:szCs w:val="19"/>
        </w:rPr>
        <w:t>ration</w:t>
      </w:r>
      <w:r w:rsidR="00093841">
        <w:rPr>
          <w:rFonts w:ascii="Arial Narrow" w:hAnsi="Arial Narrow"/>
          <w:b/>
          <w:sz w:val="19"/>
          <w:szCs w:val="19"/>
        </w:rPr>
        <w:t xml:space="preserve"> full price</w:t>
      </w:r>
      <w:r w:rsidR="00172D91" w:rsidRPr="006C66F0">
        <w:rPr>
          <w:rFonts w:ascii="Arial Narrow" w:hAnsi="Arial Narrow"/>
          <w:b/>
          <w:sz w:val="19"/>
          <w:szCs w:val="19"/>
        </w:rPr>
        <w:t>. All registered persons can attend</w:t>
      </w:r>
      <w:r w:rsidR="00C43325">
        <w:rPr>
          <w:rFonts w:ascii="Arial Narrow" w:hAnsi="Arial Narrow"/>
          <w:b/>
          <w:sz w:val="19"/>
          <w:szCs w:val="19"/>
        </w:rPr>
        <w:t xml:space="preserve"> Connection Center Engagement Events and education</w:t>
      </w:r>
      <w:r w:rsidR="006825A2">
        <w:rPr>
          <w:rFonts w:ascii="Arial Narrow" w:hAnsi="Arial Narrow"/>
          <w:b/>
          <w:sz w:val="19"/>
          <w:szCs w:val="19"/>
        </w:rPr>
        <w:t xml:space="preserve"> </w:t>
      </w:r>
      <w:r w:rsidR="00172D91" w:rsidRPr="006C66F0">
        <w:rPr>
          <w:rFonts w:ascii="Arial Narrow" w:hAnsi="Arial Narrow"/>
          <w:b/>
          <w:sz w:val="19"/>
          <w:szCs w:val="19"/>
        </w:rPr>
        <w:t>sessions.</w:t>
      </w:r>
      <w:r w:rsidR="00172D91" w:rsidRPr="006C66F0">
        <w:rPr>
          <w:rFonts w:ascii="Arial Narrow" w:hAnsi="Arial Narrow"/>
          <w:sz w:val="19"/>
          <w:szCs w:val="19"/>
        </w:rPr>
        <w:t xml:space="preserve"> </w:t>
      </w:r>
      <w:r>
        <w:rPr>
          <w:rFonts w:ascii="Arial Narrow" w:hAnsi="Arial Narrow"/>
          <w:sz w:val="19"/>
          <w:szCs w:val="19"/>
        </w:rPr>
        <w:t>Engagement Solution Provider</w:t>
      </w:r>
      <w:r w:rsidR="006218FB" w:rsidRPr="006C66F0">
        <w:rPr>
          <w:rFonts w:ascii="Arial Narrow" w:hAnsi="Arial Narrow"/>
          <w:sz w:val="19"/>
          <w:szCs w:val="19"/>
        </w:rPr>
        <w:t xml:space="preserve"> badges are non-transferable. Each representative must display the official badge at all times while in the </w:t>
      </w:r>
      <w:r w:rsidR="00C43325">
        <w:rPr>
          <w:rFonts w:ascii="Arial Narrow" w:hAnsi="Arial Narrow"/>
          <w:sz w:val="19"/>
          <w:szCs w:val="19"/>
        </w:rPr>
        <w:t>Connection Center</w:t>
      </w:r>
      <w:r w:rsidR="006218FB" w:rsidRPr="006C66F0">
        <w:rPr>
          <w:rFonts w:ascii="Arial Narrow" w:hAnsi="Arial Narrow"/>
          <w:sz w:val="19"/>
          <w:szCs w:val="19"/>
        </w:rPr>
        <w:t xml:space="preserve">. </w:t>
      </w:r>
      <w:r>
        <w:rPr>
          <w:rFonts w:ascii="Arial Narrow" w:hAnsi="Arial Narrow"/>
          <w:sz w:val="19"/>
          <w:szCs w:val="19"/>
        </w:rPr>
        <w:t>Engagement Solution Provider</w:t>
      </w:r>
      <w:r w:rsidR="006218FB" w:rsidRPr="006C66F0">
        <w:rPr>
          <w:rFonts w:ascii="Arial Narrow" w:hAnsi="Arial Narrow"/>
          <w:sz w:val="19"/>
          <w:szCs w:val="19"/>
        </w:rPr>
        <w:t>s who do not pre-register must complete an on-site registration f</w:t>
      </w:r>
      <w:r w:rsidR="00C43325">
        <w:rPr>
          <w:rFonts w:ascii="Arial Narrow" w:hAnsi="Arial Narrow"/>
          <w:sz w:val="19"/>
          <w:szCs w:val="19"/>
        </w:rPr>
        <w:t>or</w:t>
      </w:r>
      <w:r w:rsidR="006218FB" w:rsidRPr="006C66F0">
        <w:rPr>
          <w:rFonts w:ascii="Arial Narrow" w:hAnsi="Arial Narrow"/>
          <w:sz w:val="19"/>
          <w:szCs w:val="19"/>
        </w:rPr>
        <w:t>m and submit proof of company affiliation.</w:t>
      </w:r>
    </w:p>
    <w:p w14:paraId="4DEE8A73" w14:textId="7607E771" w:rsidR="00FB61A1" w:rsidRPr="006C66F0" w:rsidRDefault="00FB61A1" w:rsidP="00AF5840">
      <w:pPr>
        <w:ind w:left="360"/>
        <w:rPr>
          <w:rFonts w:ascii="Arial Narrow" w:hAnsi="Arial Narrow"/>
          <w:sz w:val="19"/>
          <w:szCs w:val="19"/>
        </w:rPr>
      </w:pPr>
      <w:r w:rsidRPr="006C66F0">
        <w:rPr>
          <w:rFonts w:ascii="Arial Narrow" w:hAnsi="Arial Narrow"/>
          <w:sz w:val="19"/>
          <w:szCs w:val="19"/>
        </w:rPr>
        <w:t xml:space="preserve">At least one (1) </w:t>
      </w:r>
      <w:r w:rsidR="008D2CA7">
        <w:rPr>
          <w:rFonts w:ascii="Arial Narrow" w:hAnsi="Arial Narrow"/>
          <w:sz w:val="19"/>
          <w:szCs w:val="19"/>
        </w:rPr>
        <w:t>Engagement Solution Provider</w:t>
      </w:r>
      <w:r w:rsidRPr="006C66F0">
        <w:rPr>
          <w:rFonts w:ascii="Arial Narrow" w:hAnsi="Arial Narrow"/>
          <w:sz w:val="19"/>
          <w:szCs w:val="19"/>
        </w:rPr>
        <w:t xml:space="preserve"> representative must be present in the </w:t>
      </w:r>
      <w:r w:rsidR="00276992">
        <w:rPr>
          <w:rFonts w:ascii="Arial Narrow" w:hAnsi="Arial Narrow"/>
          <w:sz w:val="19"/>
          <w:szCs w:val="19"/>
        </w:rPr>
        <w:t>Connection Center</w:t>
      </w:r>
      <w:r w:rsidRPr="006C66F0">
        <w:rPr>
          <w:rFonts w:ascii="Arial Narrow" w:hAnsi="Arial Narrow"/>
          <w:sz w:val="19"/>
          <w:szCs w:val="19"/>
        </w:rPr>
        <w:t xml:space="preserve"> during </w:t>
      </w:r>
      <w:r w:rsidR="00276992">
        <w:rPr>
          <w:rFonts w:ascii="Arial Narrow" w:hAnsi="Arial Narrow"/>
          <w:sz w:val="19"/>
          <w:szCs w:val="19"/>
        </w:rPr>
        <w:t>event</w:t>
      </w:r>
      <w:r w:rsidR="00276992" w:rsidRPr="006C66F0">
        <w:rPr>
          <w:rFonts w:ascii="Arial Narrow" w:hAnsi="Arial Narrow"/>
          <w:sz w:val="19"/>
          <w:szCs w:val="19"/>
        </w:rPr>
        <w:t xml:space="preserve"> </w:t>
      </w:r>
      <w:r w:rsidRPr="006C66F0">
        <w:rPr>
          <w:rFonts w:ascii="Arial Narrow" w:hAnsi="Arial Narrow"/>
          <w:sz w:val="19"/>
          <w:szCs w:val="19"/>
        </w:rPr>
        <w:t xml:space="preserve">hours. </w:t>
      </w:r>
      <w:r w:rsidR="00D341E6" w:rsidRPr="006C66F0">
        <w:rPr>
          <w:rFonts w:ascii="Arial Narrow" w:hAnsi="Arial Narrow"/>
          <w:sz w:val="19"/>
          <w:szCs w:val="19"/>
        </w:rPr>
        <w:t>F</w:t>
      </w:r>
      <w:r w:rsidRPr="006C66F0">
        <w:rPr>
          <w:rFonts w:ascii="Arial Narrow" w:hAnsi="Arial Narrow"/>
          <w:sz w:val="19"/>
          <w:szCs w:val="19"/>
        </w:rPr>
        <w:t>ailure to fully staff</w:t>
      </w:r>
      <w:r w:rsidR="00D341E6" w:rsidRPr="006C66F0">
        <w:rPr>
          <w:rFonts w:ascii="Arial Narrow" w:hAnsi="Arial Narrow"/>
          <w:sz w:val="19"/>
          <w:szCs w:val="19"/>
        </w:rPr>
        <w:t xml:space="preserve">/occupy </w:t>
      </w:r>
      <w:r w:rsidRPr="006C66F0">
        <w:rPr>
          <w:rFonts w:ascii="Arial Narrow" w:hAnsi="Arial Narrow"/>
          <w:sz w:val="19"/>
          <w:szCs w:val="19"/>
        </w:rPr>
        <w:t xml:space="preserve">said space during </w:t>
      </w:r>
      <w:r w:rsidR="00D341E6" w:rsidRPr="006C66F0">
        <w:rPr>
          <w:rFonts w:ascii="Arial Narrow" w:hAnsi="Arial Narrow"/>
          <w:sz w:val="19"/>
          <w:szCs w:val="19"/>
        </w:rPr>
        <w:t xml:space="preserve">all </w:t>
      </w:r>
      <w:r w:rsidR="00276992">
        <w:rPr>
          <w:rFonts w:ascii="Arial Narrow" w:hAnsi="Arial Narrow"/>
          <w:sz w:val="19"/>
          <w:szCs w:val="19"/>
        </w:rPr>
        <w:t>event</w:t>
      </w:r>
      <w:r w:rsidR="00276992" w:rsidRPr="006C66F0">
        <w:rPr>
          <w:rFonts w:ascii="Arial Narrow" w:hAnsi="Arial Narrow"/>
          <w:sz w:val="19"/>
          <w:szCs w:val="19"/>
        </w:rPr>
        <w:t xml:space="preserve"> </w:t>
      </w:r>
      <w:r w:rsidR="00D341E6" w:rsidRPr="006C66F0">
        <w:rPr>
          <w:rFonts w:ascii="Arial Narrow" w:hAnsi="Arial Narrow"/>
          <w:sz w:val="19"/>
          <w:szCs w:val="19"/>
        </w:rPr>
        <w:t>hours</w:t>
      </w:r>
      <w:r w:rsidRPr="006C66F0">
        <w:rPr>
          <w:rFonts w:ascii="Arial Narrow" w:hAnsi="Arial Narrow"/>
          <w:sz w:val="19"/>
          <w:szCs w:val="19"/>
        </w:rPr>
        <w:t xml:space="preserve"> will result in </w:t>
      </w:r>
      <w:r w:rsidR="00D341E6" w:rsidRPr="006C66F0">
        <w:rPr>
          <w:rFonts w:ascii="Arial Narrow" w:hAnsi="Arial Narrow"/>
          <w:sz w:val="19"/>
          <w:szCs w:val="19"/>
        </w:rPr>
        <w:t>a penalty fine of $4</w:t>
      </w:r>
      <w:r w:rsidR="00615A3A" w:rsidRPr="006C66F0">
        <w:rPr>
          <w:rFonts w:ascii="Arial Narrow" w:hAnsi="Arial Narrow"/>
          <w:sz w:val="19"/>
          <w:szCs w:val="19"/>
        </w:rPr>
        <w:t>0</w:t>
      </w:r>
      <w:r w:rsidR="00D341E6" w:rsidRPr="006C66F0">
        <w:rPr>
          <w:rFonts w:ascii="Arial Narrow" w:hAnsi="Arial Narrow"/>
          <w:sz w:val="19"/>
          <w:szCs w:val="19"/>
        </w:rPr>
        <w:t>0.</w:t>
      </w:r>
      <w:r w:rsidRPr="006C66F0">
        <w:rPr>
          <w:rFonts w:ascii="Arial Narrow" w:hAnsi="Arial Narrow"/>
          <w:sz w:val="19"/>
          <w:szCs w:val="19"/>
        </w:rPr>
        <w:t xml:space="preserve"> </w:t>
      </w:r>
      <w:r w:rsidR="008D2CA7">
        <w:rPr>
          <w:rFonts w:ascii="Arial Narrow" w:hAnsi="Arial Narrow"/>
          <w:sz w:val="19"/>
          <w:szCs w:val="19"/>
        </w:rPr>
        <w:t>Engagement Solution Provider</w:t>
      </w:r>
      <w:r w:rsidR="00AF5840" w:rsidRPr="006C66F0">
        <w:rPr>
          <w:rFonts w:ascii="Arial Narrow" w:hAnsi="Arial Narrow"/>
          <w:sz w:val="19"/>
          <w:szCs w:val="19"/>
        </w:rPr>
        <w:t xml:space="preserve"> </w:t>
      </w:r>
      <w:r w:rsidR="006825A2">
        <w:rPr>
          <w:rFonts w:ascii="Arial Narrow" w:hAnsi="Arial Narrow"/>
          <w:sz w:val="19"/>
          <w:szCs w:val="19"/>
        </w:rPr>
        <w:t>r</w:t>
      </w:r>
      <w:r w:rsidR="00AF5840" w:rsidRPr="006C66F0">
        <w:rPr>
          <w:rFonts w:ascii="Arial Narrow" w:hAnsi="Arial Narrow"/>
          <w:sz w:val="19"/>
          <w:szCs w:val="19"/>
        </w:rPr>
        <w:t xml:space="preserve">epresentatives are welcome to participate in all </w:t>
      </w:r>
      <w:r w:rsidR="00AA2934">
        <w:rPr>
          <w:rFonts w:ascii="Arial Narrow" w:hAnsi="Arial Narrow"/>
          <w:sz w:val="19"/>
          <w:szCs w:val="19"/>
        </w:rPr>
        <w:t>conference</w:t>
      </w:r>
      <w:r w:rsidR="00AF5840" w:rsidRPr="006C66F0">
        <w:rPr>
          <w:rFonts w:ascii="Arial Narrow" w:hAnsi="Arial Narrow"/>
          <w:sz w:val="19"/>
          <w:szCs w:val="19"/>
        </w:rPr>
        <w:t xml:space="preserve"> functions</w:t>
      </w:r>
      <w:r w:rsidR="00AA2934">
        <w:rPr>
          <w:rFonts w:ascii="Arial Narrow" w:hAnsi="Arial Narrow"/>
          <w:sz w:val="19"/>
          <w:szCs w:val="19"/>
        </w:rPr>
        <w:t>.</w:t>
      </w:r>
    </w:p>
    <w:p w14:paraId="53424ACC" w14:textId="77777777" w:rsidR="006218FB" w:rsidRPr="006C66F0" w:rsidRDefault="006218FB" w:rsidP="006218FB">
      <w:pPr>
        <w:ind w:left="360"/>
        <w:rPr>
          <w:rFonts w:ascii="Arial Narrow" w:hAnsi="Arial Narrow"/>
          <w:sz w:val="19"/>
          <w:szCs w:val="19"/>
        </w:rPr>
      </w:pPr>
    </w:p>
    <w:p w14:paraId="313C58F7" w14:textId="19152BE4" w:rsidR="00817720" w:rsidRPr="006C66F0" w:rsidRDefault="006218FB" w:rsidP="00CC53CB">
      <w:pPr>
        <w:numPr>
          <w:ilvl w:val="0"/>
          <w:numId w:val="1"/>
        </w:numPr>
        <w:rPr>
          <w:rFonts w:ascii="Arial Narrow" w:hAnsi="Arial Narrow"/>
          <w:sz w:val="19"/>
          <w:szCs w:val="19"/>
        </w:rPr>
      </w:pPr>
      <w:r w:rsidRPr="006C66F0">
        <w:rPr>
          <w:rFonts w:ascii="Arial Narrow" w:hAnsi="Arial Narrow"/>
          <w:b/>
          <w:sz w:val="19"/>
          <w:szCs w:val="19"/>
        </w:rPr>
        <w:t>Payment</w:t>
      </w:r>
      <w:r w:rsidR="00CC53CB" w:rsidRPr="006C66F0">
        <w:t xml:space="preserve"> </w:t>
      </w:r>
      <w:r w:rsidR="006825A2" w:rsidRPr="00A865E8">
        <w:rPr>
          <w:rFonts w:ascii="Arial Narrow" w:hAnsi="Arial Narrow"/>
          <w:sz w:val="19"/>
          <w:szCs w:val="19"/>
        </w:rPr>
        <w:t>Application and f</w:t>
      </w:r>
      <w:r w:rsidR="00CC53CB" w:rsidRPr="006825A2">
        <w:rPr>
          <w:rFonts w:ascii="Arial Narrow" w:hAnsi="Arial Narrow"/>
          <w:sz w:val="19"/>
          <w:szCs w:val="19"/>
        </w:rPr>
        <w:t>ull</w:t>
      </w:r>
      <w:r w:rsidR="00CC53CB" w:rsidRPr="006C66F0">
        <w:rPr>
          <w:rFonts w:ascii="Arial Narrow" w:hAnsi="Arial Narrow"/>
          <w:sz w:val="19"/>
          <w:szCs w:val="19"/>
        </w:rPr>
        <w:t xml:space="preserve"> payment of </w:t>
      </w:r>
      <w:r w:rsidR="00461F3B">
        <w:rPr>
          <w:rFonts w:ascii="Arial Narrow" w:hAnsi="Arial Narrow"/>
          <w:sz w:val="19"/>
          <w:szCs w:val="19"/>
        </w:rPr>
        <w:t>Engagement Solution Provider</w:t>
      </w:r>
      <w:r w:rsidR="00136B1A" w:rsidRPr="006C66F0">
        <w:rPr>
          <w:rFonts w:ascii="Arial Narrow" w:hAnsi="Arial Narrow"/>
          <w:sz w:val="19"/>
          <w:szCs w:val="19"/>
        </w:rPr>
        <w:t xml:space="preserve"> </w:t>
      </w:r>
      <w:r w:rsidR="006825A2">
        <w:rPr>
          <w:rFonts w:ascii="Arial Narrow" w:hAnsi="Arial Narrow"/>
          <w:sz w:val="19"/>
          <w:szCs w:val="19"/>
        </w:rPr>
        <w:t>package</w:t>
      </w:r>
      <w:r w:rsidR="00277A14">
        <w:rPr>
          <w:rFonts w:ascii="Arial Narrow" w:hAnsi="Arial Narrow"/>
          <w:sz w:val="19"/>
          <w:szCs w:val="19"/>
        </w:rPr>
        <w:t xml:space="preserve"> </w:t>
      </w:r>
      <w:r w:rsidR="00CC53CB" w:rsidRPr="006C66F0">
        <w:rPr>
          <w:rFonts w:ascii="Arial Narrow" w:hAnsi="Arial Narrow"/>
          <w:sz w:val="19"/>
          <w:szCs w:val="19"/>
        </w:rPr>
        <w:t>must be received at the offices of A</w:t>
      </w:r>
      <w:r w:rsidR="00B03378">
        <w:rPr>
          <w:rFonts w:ascii="Arial Narrow" w:hAnsi="Arial Narrow"/>
          <w:sz w:val="19"/>
          <w:szCs w:val="19"/>
        </w:rPr>
        <w:t>APACN</w:t>
      </w:r>
      <w:r w:rsidR="00CC53CB" w:rsidRPr="006C66F0">
        <w:rPr>
          <w:rFonts w:ascii="Arial Narrow" w:hAnsi="Arial Narrow"/>
          <w:sz w:val="19"/>
          <w:szCs w:val="19"/>
        </w:rPr>
        <w:t xml:space="preserve"> by </w:t>
      </w:r>
      <w:r w:rsidR="003622C2">
        <w:rPr>
          <w:rFonts w:ascii="Arial Narrow" w:hAnsi="Arial Narrow"/>
          <w:b/>
          <w:sz w:val="19"/>
          <w:szCs w:val="19"/>
        </w:rPr>
        <w:t>Feb</w:t>
      </w:r>
      <w:r w:rsidR="00136B1A">
        <w:rPr>
          <w:rFonts w:ascii="Arial Narrow" w:hAnsi="Arial Narrow"/>
          <w:b/>
          <w:sz w:val="19"/>
          <w:szCs w:val="19"/>
        </w:rPr>
        <w:t>ruary 23, 2022</w:t>
      </w:r>
      <w:r w:rsidR="00CC53CB" w:rsidRPr="006C66F0">
        <w:rPr>
          <w:rFonts w:ascii="Arial Narrow" w:hAnsi="Arial Narrow"/>
          <w:sz w:val="19"/>
          <w:szCs w:val="19"/>
        </w:rPr>
        <w:t xml:space="preserve">. </w:t>
      </w:r>
      <w:proofErr w:type="gramStart"/>
      <w:r w:rsidR="00CC53CB" w:rsidRPr="006C66F0">
        <w:rPr>
          <w:rFonts w:ascii="Arial Narrow" w:hAnsi="Arial Narrow"/>
          <w:sz w:val="19"/>
          <w:szCs w:val="19"/>
        </w:rPr>
        <w:t>In order to</w:t>
      </w:r>
      <w:proofErr w:type="gramEnd"/>
      <w:r w:rsidR="00CC53CB" w:rsidRPr="006C66F0">
        <w:rPr>
          <w:rFonts w:ascii="Arial Narrow" w:hAnsi="Arial Narrow"/>
          <w:sz w:val="19"/>
          <w:szCs w:val="19"/>
        </w:rPr>
        <w:t xml:space="preserve"> receive the included company listing in the </w:t>
      </w:r>
      <w:commentRangeStart w:id="0"/>
      <w:r w:rsidR="00CC53CB" w:rsidRPr="006C66F0">
        <w:rPr>
          <w:rFonts w:ascii="Arial Narrow" w:hAnsi="Arial Narrow"/>
          <w:sz w:val="19"/>
          <w:szCs w:val="19"/>
        </w:rPr>
        <w:t xml:space="preserve">Conference </w:t>
      </w:r>
      <w:r w:rsidR="00874EF3">
        <w:rPr>
          <w:rFonts w:ascii="Arial Narrow" w:hAnsi="Arial Narrow"/>
          <w:sz w:val="19"/>
          <w:szCs w:val="19"/>
        </w:rPr>
        <w:t>Mobile App</w:t>
      </w:r>
      <w:r w:rsidR="00CC53CB" w:rsidRPr="006C66F0">
        <w:rPr>
          <w:rFonts w:ascii="Arial Narrow" w:hAnsi="Arial Narrow"/>
          <w:sz w:val="19"/>
          <w:szCs w:val="19"/>
        </w:rPr>
        <w:t>; payment, 25-word description and logo must be submitted by</w:t>
      </w:r>
      <w:commentRangeEnd w:id="0"/>
      <w:r w:rsidR="0049349F">
        <w:rPr>
          <w:rFonts w:ascii="Arial Narrow" w:hAnsi="Arial Narrow"/>
          <w:b/>
          <w:sz w:val="19"/>
          <w:szCs w:val="19"/>
        </w:rPr>
        <w:t xml:space="preserve"> February </w:t>
      </w:r>
      <w:commentRangeStart w:id="1"/>
      <w:r w:rsidR="0049349F">
        <w:rPr>
          <w:rFonts w:ascii="Arial Narrow" w:hAnsi="Arial Narrow"/>
          <w:b/>
          <w:sz w:val="19"/>
          <w:szCs w:val="19"/>
        </w:rPr>
        <w:t>28,</w:t>
      </w:r>
      <w:commentRangeEnd w:id="1"/>
      <w:r w:rsidR="006825A2">
        <w:rPr>
          <w:rStyle w:val="CommentReference"/>
        </w:rPr>
        <w:commentReference w:id="1"/>
      </w:r>
      <w:r w:rsidR="006825A2">
        <w:rPr>
          <w:rFonts w:ascii="Arial Narrow" w:hAnsi="Arial Narrow"/>
          <w:b/>
          <w:sz w:val="19"/>
          <w:szCs w:val="19"/>
        </w:rPr>
        <w:t xml:space="preserve"> </w:t>
      </w:r>
      <w:r w:rsidR="0049349F">
        <w:rPr>
          <w:rFonts w:ascii="Arial Narrow" w:hAnsi="Arial Narrow"/>
          <w:b/>
          <w:sz w:val="19"/>
          <w:szCs w:val="19"/>
        </w:rPr>
        <w:t>2022</w:t>
      </w:r>
      <w:r w:rsidR="00461F3B">
        <w:rPr>
          <w:rStyle w:val="CommentReference"/>
        </w:rPr>
        <w:commentReference w:id="0"/>
      </w:r>
      <w:r w:rsidR="00172D91" w:rsidRPr="006C66F0">
        <w:rPr>
          <w:rFonts w:ascii="Arial Narrow" w:hAnsi="Arial Narrow"/>
          <w:b/>
          <w:sz w:val="19"/>
          <w:szCs w:val="19"/>
        </w:rPr>
        <w:t>.</w:t>
      </w:r>
      <w:r w:rsidR="00CC53CB" w:rsidRPr="006C66F0">
        <w:rPr>
          <w:rFonts w:ascii="Arial Narrow" w:hAnsi="Arial Narrow"/>
          <w:sz w:val="19"/>
          <w:szCs w:val="19"/>
        </w:rPr>
        <w:t xml:space="preserve"> In the event any remaining balance of the full remittance in payment</w:t>
      </w:r>
      <w:r w:rsidR="000A7A00">
        <w:rPr>
          <w:rFonts w:ascii="Arial Narrow" w:hAnsi="Arial Narrow"/>
          <w:sz w:val="19"/>
          <w:szCs w:val="19"/>
        </w:rPr>
        <w:t>(s)</w:t>
      </w:r>
      <w:r w:rsidR="00CC53CB" w:rsidRPr="006C66F0">
        <w:rPr>
          <w:rFonts w:ascii="Arial Narrow" w:hAnsi="Arial Narrow"/>
          <w:sz w:val="19"/>
          <w:szCs w:val="19"/>
        </w:rPr>
        <w:t xml:space="preserve">engaged by the </w:t>
      </w:r>
      <w:r w:rsidR="008D2CA7">
        <w:rPr>
          <w:rFonts w:ascii="Arial Narrow" w:hAnsi="Arial Narrow"/>
          <w:sz w:val="19"/>
          <w:szCs w:val="19"/>
        </w:rPr>
        <w:t>Engagement Solution Provider</w:t>
      </w:r>
      <w:r w:rsidR="00CC53CB" w:rsidRPr="006C66F0">
        <w:rPr>
          <w:rFonts w:ascii="Arial Narrow" w:hAnsi="Arial Narrow"/>
          <w:sz w:val="19"/>
          <w:szCs w:val="19"/>
        </w:rPr>
        <w:t xml:space="preserve"> has not been received by AA</w:t>
      </w:r>
      <w:r w:rsidR="00B03378">
        <w:rPr>
          <w:rFonts w:ascii="Arial Narrow" w:hAnsi="Arial Narrow"/>
          <w:sz w:val="19"/>
          <w:szCs w:val="19"/>
        </w:rPr>
        <w:t>PACN</w:t>
      </w:r>
      <w:r w:rsidR="00CC53CB" w:rsidRPr="006C66F0">
        <w:rPr>
          <w:rFonts w:ascii="Arial Narrow" w:hAnsi="Arial Narrow"/>
          <w:sz w:val="19"/>
          <w:szCs w:val="19"/>
        </w:rPr>
        <w:t xml:space="preserve"> on or prior to </w:t>
      </w:r>
      <w:r w:rsidR="000A7A00">
        <w:rPr>
          <w:rFonts w:ascii="Arial Narrow" w:hAnsi="Arial Narrow"/>
          <w:b/>
          <w:sz w:val="19"/>
          <w:szCs w:val="19"/>
        </w:rPr>
        <w:t>Feb</w:t>
      </w:r>
      <w:r w:rsidR="00FA30C9">
        <w:rPr>
          <w:rFonts w:ascii="Arial Narrow" w:hAnsi="Arial Narrow"/>
          <w:b/>
          <w:sz w:val="19"/>
          <w:szCs w:val="19"/>
        </w:rPr>
        <w:t>ruary 23, 2022</w:t>
      </w:r>
      <w:r w:rsidR="00CC53CB" w:rsidRPr="006C66F0">
        <w:rPr>
          <w:rFonts w:ascii="Arial Narrow" w:hAnsi="Arial Narrow"/>
          <w:sz w:val="19"/>
          <w:szCs w:val="19"/>
        </w:rPr>
        <w:t>, AA</w:t>
      </w:r>
      <w:r w:rsidR="00B03378">
        <w:rPr>
          <w:rFonts w:ascii="Arial Narrow" w:hAnsi="Arial Narrow"/>
          <w:sz w:val="19"/>
          <w:szCs w:val="19"/>
        </w:rPr>
        <w:t>PACN</w:t>
      </w:r>
      <w:r w:rsidR="00CC53CB" w:rsidRPr="006C66F0">
        <w:rPr>
          <w:rFonts w:ascii="Arial Narrow" w:hAnsi="Arial Narrow"/>
          <w:sz w:val="19"/>
          <w:szCs w:val="19"/>
        </w:rPr>
        <w:t xml:space="preserve"> reserves the right to cancel this contract without liability. In such event, AA</w:t>
      </w:r>
      <w:r w:rsidR="00B03378">
        <w:rPr>
          <w:rFonts w:ascii="Arial Narrow" w:hAnsi="Arial Narrow"/>
          <w:sz w:val="19"/>
          <w:szCs w:val="19"/>
        </w:rPr>
        <w:t>PACN</w:t>
      </w:r>
      <w:r w:rsidR="00CC53CB" w:rsidRPr="006C66F0">
        <w:rPr>
          <w:rFonts w:ascii="Arial Narrow" w:hAnsi="Arial Narrow"/>
          <w:sz w:val="19"/>
          <w:szCs w:val="19"/>
        </w:rPr>
        <w:t xml:space="preserve"> shall retain the amount paid by such </w:t>
      </w:r>
      <w:r w:rsidR="008D2CA7">
        <w:rPr>
          <w:rFonts w:ascii="Arial Narrow" w:hAnsi="Arial Narrow"/>
          <w:sz w:val="19"/>
          <w:szCs w:val="19"/>
        </w:rPr>
        <w:t>Engagement Solution Provider</w:t>
      </w:r>
      <w:r w:rsidR="00CC53CB" w:rsidRPr="006C66F0">
        <w:rPr>
          <w:rFonts w:ascii="Arial Narrow" w:hAnsi="Arial Narrow"/>
          <w:sz w:val="19"/>
          <w:szCs w:val="19"/>
        </w:rPr>
        <w:t>, as forfeited deposit.</w:t>
      </w:r>
    </w:p>
    <w:p w14:paraId="732DC1EF" w14:textId="77777777" w:rsidR="00CC53CB" w:rsidRPr="006C66F0" w:rsidRDefault="00CC53CB" w:rsidP="00CC53CB">
      <w:pPr>
        <w:ind w:left="360"/>
        <w:rPr>
          <w:rFonts w:ascii="Arial Narrow" w:hAnsi="Arial Narrow"/>
          <w:sz w:val="19"/>
          <w:szCs w:val="19"/>
        </w:rPr>
      </w:pPr>
    </w:p>
    <w:p w14:paraId="3D75F598" w14:textId="0D760647" w:rsidR="00817720" w:rsidRPr="006C66F0" w:rsidRDefault="00817720" w:rsidP="00817720">
      <w:pPr>
        <w:numPr>
          <w:ilvl w:val="0"/>
          <w:numId w:val="1"/>
        </w:numPr>
        <w:rPr>
          <w:rFonts w:ascii="Arial Narrow" w:hAnsi="Arial Narrow"/>
          <w:sz w:val="19"/>
          <w:szCs w:val="19"/>
        </w:rPr>
      </w:pPr>
      <w:r w:rsidRPr="006C66F0">
        <w:rPr>
          <w:rFonts w:ascii="Arial Narrow" w:hAnsi="Arial Narrow"/>
          <w:b/>
          <w:sz w:val="19"/>
          <w:szCs w:val="19"/>
        </w:rPr>
        <w:t xml:space="preserve">Cancellation of </w:t>
      </w:r>
      <w:r w:rsidR="00376B00">
        <w:rPr>
          <w:rFonts w:ascii="Arial Narrow" w:hAnsi="Arial Narrow"/>
          <w:b/>
          <w:sz w:val="19"/>
          <w:szCs w:val="19"/>
        </w:rPr>
        <w:t>Engagement Solution Provider</w:t>
      </w:r>
      <w:proofErr w:type="gramStart"/>
      <w:r w:rsidRPr="006C66F0">
        <w:rPr>
          <w:rFonts w:ascii="Arial Narrow" w:hAnsi="Arial Narrow"/>
          <w:b/>
          <w:sz w:val="19"/>
          <w:szCs w:val="19"/>
        </w:rPr>
        <w:t>.</w:t>
      </w:r>
      <w:r w:rsidRPr="006C66F0">
        <w:rPr>
          <w:rFonts w:ascii="Arial Narrow" w:hAnsi="Arial Narrow"/>
          <w:sz w:val="19"/>
          <w:szCs w:val="19"/>
        </w:rPr>
        <w:t xml:space="preserve">  </w:t>
      </w:r>
      <w:proofErr w:type="gramEnd"/>
      <w:r w:rsidR="008D2CA7">
        <w:rPr>
          <w:rFonts w:ascii="Arial Narrow" w:hAnsi="Arial Narrow"/>
          <w:sz w:val="19"/>
          <w:szCs w:val="19"/>
        </w:rPr>
        <w:t>Engagement Solution Provider</w:t>
      </w:r>
      <w:r w:rsidRPr="006C66F0">
        <w:rPr>
          <w:rFonts w:ascii="Arial Narrow" w:hAnsi="Arial Narrow"/>
          <w:sz w:val="19"/>
          <w:szCs w:val="19"/>
        </w:rPr>
        <w:t xml:space="preserve"> cancel</w:t>
      </w:r>
      <w:r w:rsidR="006825A2">
        <w:rPr>
          <w:rFonts w:ascii="Arial Narrow" w:hAnsi="Arial Narrow"/>
          <w:sz w:val="19"/>
          <w:szCs w:val="19"/>
        </w:rPr>
        <w:t xml:space="preserve">lations </w:t>
      </w:r>
      <w:r w:rsidRPr="006C66F0">
        <w:rPr>
          <w:rFonts w:ascii="Arial Narrow" w:hAnsi="Arial Narrow"/>
          <w:sz w:val="19"/>
          <w:szCs w:val="19"/>
        </w:rPr>
        <w:t xml:space="preserve">must </w:t>
      </w:r>
      <w:r w:rsidR="006825A2">
        <w:rPr>
          <w:rFonts w:ascii="Arial Narrow" w:hAnsi="Arial Narrow"/>
          <w:sz w:val="19"/>
          <w:szCs w:val="19"/>
        </w:rPr>
        <w:t xml:space="preserve">be received </w:t>
      </w:r>
      <w:r w:rsidRPr="006C66F0">
        <w:rPr>
          <w:rFonts w:ascii="Arial Narrow" w:hAnsi="Arial Narrow"/>
          <w:sz w:val="19"/>
          <w:szCs w:val="19"/>
        </w:rPr>
        <w:t xml:space="preserve">in writing by </w:t>
      </w:r>
      <w:r w:rsidR="003D6C75">
        <w:rPr>
          <w:rFonts w:ascii="Arial Narrow" w:hAnsi="Arial Narrow"/>
          <w:b/>
          <w:sz w:val="19"/>
          <w:szCs w:val="19"/>
        </w:rPr>
        <w:t xml:space="preserve">February </w:t>
      </w:r>
      <w:r w:rsidR="007932B6">
        <w:rPr>
          <w:rFonts w:ascii="Arial Narrow" w:hAnsi="Arial Narrow"/>
          <w:b/>
          <w:sz w:val="19"/>
          <w:szCs w:val="19"/>
        </w:rPr>
        <w:t xml:space="preserve">23, </w:t>
      </w:r>
      <w:proofErr w:type="gramStart"/>
      <w:r w:rsidR="007932B6">
        <w:rPr>
          <w:rFonts w:ascii="Arial Narrow" w:hAnsi="Arial Narrow"/>
          <w:b/>
          <w:sz w:val="19"/>
          <w:szCs w:val="19"/>
        </w:rPr>
        <w:t>2022</w:t>
      </w:r>
      <w:proofErr w:type="gramEnd"/>
      <w:r w:rsidR="00EE3D6E" w:rsidRPr="006C66F0">
        <w:rPr>
          <w:rFonts w:ascii="Arial Narrow" w:hAnsi="Arial Narrow"/>
          <w:sz w:val="19"/>
          <w:szCs w:val="19"/>
        </w:rPr>
        <w:t xml:space="preserve"> </w:t>
      </w:r>
      <w:r w:rsidR="00045B35">
        <w:rPr>
          <w:rFonts w:ascii="Arial Narrow" w:hAnsi="Arial Narrow"/>
          <w:sz w:val="19"/>
          <w:szCs w:val="19"/>
        </w:rPr>
        <w:t>to receive full refund</w:t>
      </w:r>
      <w:r w:rsidR="0004562E">
        <w:rPr>
          <w:rFonts w:ascii="Arial Narrow" w:hAnsi="Arial Narrow"/>
          <w:sz w:val="19"/>
          <w:szCs w:val="19"/>
        </w:rPr>
        <w:t xml:space="preserve"> minus a $250.00 processing fee</w:t>
      </w:r>
      <w:r w:rsidRPr="006C66F0">
        <w:rPr>
          <w:rFonts w:ascii="Arial Narrow" w:hAnsi="Arial Narrow"/>
          <w:sz w:val="19"/>
          <w:szCs w:val="19"/>
        </w:rPr>
        <w:t xml:space="preserve">. </w:t>
      </w:r>
      <w:r w:rsidR="007C7A93">
        <w:rPr>
          <w:rFonts w:ascii="Arial Narrow" w:hAnsi="Arial Narrow"/>
          <w:sz w:val="19"/>
          <w:szCs w:val="19"/>
        </w:rPr>
        <w:t xml:space="preserve">No refunds will </w:t>
      </w:r>
      <w:r w:rsidR="00F64C55">
        <w:rPr>
          <w:rFonts w:ascii="Arial Narrow" w:hAnsi="Arial Narrow"/>
          <w:sz w:val="19"/>
          <w:szCs w:val="19"/>
        </w:rPr>
        <w:t xml:space="preserve">be </w:t>
      </w:r>
      <w:r w:rsidR="007C7A93">
        <w:rPr>
          <w:rFonts w:ascii="Arial Narrow" w:hAnsi="Arial Narrow"/>
          <w:sz w:val="19"/>
          <w:szCs w:val="19"/>
        </w:rPr>
        <w:t xml:space="preserve">issued for </w:t>
      </w:r>
      <w:r w:rsidRPr="006C66F0">
        <w:rPr>
          <w:rFonts w:ascii="Arial Narrow" w:hAnsi="Arial Narrow"/>
          <w:sz w:val="19"/>
          <w:szCs w:val="19"/>
        </w:rPr>
        <w:t>cancellation</w:t>
      </w:r>
      <w:r w:rsidR="007C7A93">
        <w:rPr>
          <w:rFonts w:ascii="Arial Narrow" w:hAnsi="Arial Narrow"/>
          <w:sz w:val="19"/>
          <w:szCs w:val="19"/>
        </w:rPr>
        <w:t>s</w:t>
      </w:r>
      <w:r w:rsidRPr="006C66F0">
        <w:rPr>
          <w:rFonts w:ascii="Arial Narrow" w:hAnsi="Arial Narrow"/>
          <w:sz w:val="19"/>
          <w:szCs w:val="19"/>
        </w:rPr>
        <w:t xml:space="preserve"> received after </w:t>
      </w:r>
      <w:r w:rsidR="002A4923">
        <w:rPr>
          <w:rFonts w:ascii="Arial Narrow" w:hAnsi="Arial Narrow"/>
          <w:b/>
          <w:sz w:val="19"/>
          <w:szCs w:val="19"/>
        </w:rPr>
        <w:t>February</w:t>
      </w:r>
      <w:r w:rsidR="00333060">
        <w:rPr>
          <w:rFonts w:ascii="Arial Narrow" w:hAnsi="Arial Narrow"/>
          <w:b/>
          <w:sz w:val="19"/>
          <w:szCs w:val="19"/>
        </w:rPr>
        <w:t xml:space="preserve"> 23, 2022</w:t>
      </w:r>
      <w:commentRangeStart w:id="2"/>
      <w:commentRangeStart w:id="3"/>
      <w:r w:rsidRPr="006C66F0">
        <w:rPr>
          <w:rFonts w:ascii="Arial Narrow" w:hAnsi="Arial Narrow"/>
          <w:sz w:val="19"/>
          <w:szCs w:val="19"/>
        </w:rPr>
        <w:t>. In the event of cancellation due to acts of God, fire, strike, government relations, or other causes beyond the control of AA</w:t>
      </w:r>
      <w:r w:rsidR="002C29A8">
        <w:rPr>
          <w:rFonts w:ascii="Arial Narrow" w:hAnsi="Arial Narrow"/>
          <w:sz w:val="19"/>
          <w:szCs w:val="19"/>
        </w:rPr>
        <w:t>PACN</w:t>
      </w:r>
      <w:r w:rsidRPr="006C66F0">
        <w:rPr>
          <w:rFonts w:ascii="Arial Narrow" w:hAnsi="Arial Narrow"/>
          <w:sz w:val="19"/>
          <w:szCs w:val="19"/>
        </w:rPr>
        <w:t>, AA</w:t>
      </w:r>
      <w:r w:rsidR="002C29A8">
        <w:rPr>
          <w:rFonts w:ascii="Arial Narrow" w:hAnsi="Arial Narrow"/>
          <w:sz w:val="19"/>
          <w:szCs w:val="19"/>
        </w:rPr>
        <w:t>PACN</w:t>
      </w:r>
      <w:r w:rsidRPr="006C66F0">
        <w:rPr>
          <w:rFonts w:ascii="Arial Narrow" w:hAnsi="Arial Narrow"/>
          <w:sz w:val="19"/>
          <w:szCs w:val="19"/>
        </w:rPr>
        <w:t xml:space="preserve"> will refund that portion of the Exhibit fee that it deems consistent with the expenditures and commitments already made.</w:t>
      </w:r>
    </w:p>
    <w:commentRangeEnd w:id="2"/>
    <w:p w14:paraId="715BA726" w14:textId="77777777" w:rsidR="006218FB" w:rsidRPr="006C66F0" w:rsidRDefault="00333060" w:rsidP="006218FB">
      <w:pPr>
        <w:rPr>
          <w:rFonts w:ascii="Arial Narrow" w:hAnsi="Arial Narrow"/>
          <w:sz w:val="19"/>
          <w:szCs w:val="19"/>
        </w:rPr>
      </w:pPr>
      <w:r>
        <w:rPr>
          <w:rStyle w:val="CommentReference"/>
        </w:rPr>
        <w:commentReference w:id="2"/>
      </w:r>
      <w:commentRangeEnd w:id="3"/>
      <w:r w:rsidR="007C7A93">
        <w:rPr>
          <w:rStyle w:val="CommentReference"/>
        </w:rPr>
        <w:commentReference w:id="3"/>
      </w:r>
    </w:p>
    <w:p w14:paraId="512E26AD" w14:textId="18151E24" w:rsidR="00556F5F" w:rsidRPr="00777859" w:rsidRDefault="006218FB" w:rsidP="00777859">
      <w:pPr>
        <w:numPr>
          <w:ilvl w:val="0"/>
          <w:numId w:val="1"/>
        </w:numPr>
        <w:rPr>
          <w:rFonts w:ascii="Arial Narrow" w:hAnsi="Arial Narrow"/>
          <w:sz w:val="19"/>
          <w:szCs w:val="19"/>
        </w:rPr>
      </w:pPr>
      <w:commentRangeStart w:id="4"/>
      <w:r w:rsidRPr="006C66F0">
        <w:rPr>
          <w:rFonts w:ascii="Arial Narrow" w:hAnsi="Arial Narrow"/>
          <w:b/>
          <w:sz w:val="19"/>
          <w:szCs w:val="19"/>
        </w:rPr>
        <w:t>Exhibit Service Contractor</w:t>
      </w:r>
      <w:proofErr w:type="gramStart"/>
      <w:r w:rsidRPr="006C66F0">
        <w:rPr>
          <w:rFonts w:ascii="Arial Narrow" w:hAnsi="Arial Narrow"/>
          <w:b/>
          <w:sz w:val="19"/>
          <w:szCs w:val="19"/>
        </w:rPr>
        <w:t>.</w:t>
      </w:r>
      <w:r w:rsidRPr="006C66F0">
        <w:rPr>
          <w:rFonts w:ascii="Arial Narrow" w:hAnsi="Arial Narrow"/>
          <w:sz w:val="19"/>
          <w:szCs w:val="19"/>
        </w:rPr>
        <w:t xml:space="preserve">  </w:t>
      </w:r>
      <w:proofErr w:type="gramEnd"/>
      <w:r w:rsidRPr="006C66F0">
        <w:rPr>
          <w:rFonts w:ascii="Arial Narrow" w:hAnsi="Arial Narrow"/>
          <w:sz w:val="19"/>
          <w:szCs w:val="19"/>
        </w:rPr>
        <w:t xml:space="preserve">In the interest of safety, continuity, security and control, the following are understood as exclusive services provided in the </w:t>
      </w:r>
      <w:r w:rsidR="007C7A93">
        <w:rPr>
          <w:rFonts w:ascii="Arial Narrow" w:hAnsi="Arial Narrow"/>
          <w:sz w:val="19"/>
          <w:szCs w:val="19"/>
        </w:rPr>
        <w:t>Connection Center</w:t>
      </w:r>
      <w:r w:rsidRPr="006C66F0">
        <w:rPr>
          <w:rFonts w:ascii="Arial Narrow" w:hAnsi="Arial Narrow"/>
          <w:sz w:val="19"/>
          <w:szCs w:val="19"/>
        </w:rPr>
        <w:t xml:space="preserve"> </w:t>
      </w:r>
      <w:r w:rsidR="00007922">
        <w:rPr>
          <w:rFonts w:ascii="Arial Narrow" w:hAnsi="Arial Narrow"/>
          <w:sz w:val="19"/>
          <w:szCs w:val="19"/>
        </w:rPr>
        <w:t xml:space="preserve">by </w:t>
      </w:r>
      <w:r w:rsidR="004C4CE0">
        <w:rPr>
          <w:rFonts w:ascii="Arial Narrow" w:hAnsi="Arial Narrow"/>
          <w:sz w:val="19"/>
          <w:szCs w:val="19"/>
        </w:rPr>
        <w:t>Alliance Nationwide Exposition</w:t>
      </w:r>
      <w:r w:rsidR="00007922">
        <w:rPr>
          <w:rFonts w:ascii="Arial Narrow" w:hAnsi="Arial Narrow"/>
          <w:sz w:val="19"/>
          <w:szCs w:val="19"/>
        </w:rPr>
        <w:t>:</w:t>
      </w:r>
      <w:r w:rsidR="00464996" w:rsidRPr="006C66F0">
        <w:rPr>
          <w:rFonts w:ascii="Arial Narrow" w:hAnsi="Arial Narrow"/>
          <w:sz w:val="19"/>
          <w:szCs w:val="19"/>
        </w:rPr>
        <w:t xml:space="preserve"> </w:t>
      </w:r>
      <w:r w:rsidRPr="006C66F0">
        <w:rPr>
          <w:rFonts w:ascii="Arial Narrow" w:hAnsi="Arial Narrow"/>
          <w:sz w:val="19"/>
          <w:szCs w:val="19"/>
        </w:rPr>
        <w:t>materials, handling, electrical</w:t>
      </w:r>
      <w:commentRangeStart w:id="5"/>
      <w:r w:rsidRPr="006C66F0">
        <w:rPr>
          <w:rFonts w:ascii="Arial Narrow" w:hAnsi="Arial Narrow"/>
          <w:sz w:val="19"/>
          <w:szCs w:val="19"/>
        </w:rPr>
        <w:t xml:space="preserve">, </w:t>
      </w:r>
      <w:commentRangeEnd w:id="5"/>
      <w:r w:rsidR="0049349F">
        <w:rPr>
          <w:rStyle w:val="CommentReference"/>
        </w:rPr>
        <w:commentReference w:id="5"/>
      </w:r>
      <w:r w:rsidRPr="006C66F0">
        <w:rPr>
          <w:rFonts w:ascii="Arial Narrow" w:hAnsi="Arial Narrow"/>
          <w:sz w:val="19"/>
          <w:szCs w:val="19"/>
        </w:rPr>
        <w:t>furniture/equipment rental, and labor</w:t>
      </w:r>
      <w:commentRangeEnd w:id="4"/>
      <w:r w:rsidR="00333060">
        <w:rPr>
          <w:rStyle w:val="CommentReference"/>
        </w:rPr>
        <w:commentReference w:id="4"/>
      </w:r>
      <w:r w:rsidRPr="006C66F0">
        <w:rPr>
          <w:rFonts w:ascii="Arial Narrow" w:hAnsi="Arial Narrow"/>
          <w:sz w:val="19"/>
          <w:szCs w:val="19"/>
        </w:rPr>
        <w:t>.</w:t>
      </w:r>
    </w:p>
    <w:p w14:paraId="728E98BB" w14:textId="77777777" w:rsidR="006218FB" w:rsidRPr="006C66F0" w:rsidRDefault="006218FB" w:rsidP="006218FB">
      <w:pPr>
        <w:rPr>
          <w:rFonts w:ascii="Arial Narrow" w:hAnsi="Arial Narrow"/>
          <w:sz w:val="19"/>
          <w:szCs w:val="19"/>
        </w:rPr>
      </w:pPr>
    </w:p>
    <w:p w14:paraId="63862EA0" w14:textId="22AC6305" w:rsidR="006218FB" w:rsidRPr="006C66F0" w:rsidRDefault="006218FB" w:rsidP="006218FB">
      <w:pPr>
        <w:numPr>
          <w:ilvl w:val="0"/>
          <w:numId w:val="1"/>
        </w:numPr>
        <w:rPr>
          <w:rFonts w:ascii="Arial Narrow" w:hAnsi="Arial Narrow"/>
          <w:sz w:val="19"/>
          <w:szCs w:val="19"/>
        </w:rPr>
      </w:pPr>
      <w:r w:rsidRPr="006C66F0">
        <w:rPr>
          <w:rFonts w:ascii="Arial Narrow" w:hAnsi="Arial Narrow"/>
          <w:b/>
          <w:sz w:val="19"/>
          <w:szCs w:val="19"/>
        </w:rPr>
        <w:t xml:space="preserve">Exclusions. </w:t>
      </w:r>
      <w:r w:rsidRPr="006C66F0">
        <w:rPr>
          <w:rFonts w:ascii="Arial Narrow" w:hAnsi="Arial Narrow"/>
          <w:sz w:val="19"/>
          <w:szCs w:val="19"/>
        </w:rPr>
        <w:t>AA</w:t>
      </w:r>
      <w:r w:rsidR="004C4CE0">
        <w:rPr>
          <w:rFonts w:ascii="Arial Narrow" w:hAnsi="Arial Narrow"/>
          <w:sz w:val="19"/>
          <w:szCs w:val="19"/>
        </w:rPr>
        <w:t>PACN</w:t>
      </w:r>
      <w:r w:rsidRPr="006C66F0">
        <w:rPr>
          <w:rFonts w:ascii="Arial Narrow" w:hAnsi="Arial Narrow"/>
          <w:sz w:val="19"/>
          <w:szCs w:val="19"/>
        </w:rPr>
        <w:t xml:space="preserve"> shall have the right to exclude or require modification of any display or demonstration which, in its sole discretion, it considers unsuitable to or not in keeping with the character of the </w:t>
      </w:r>
      <w:r w:rsidR="007C7A93">
        <w:rPr>
          <w:rFonts w:ascii="Arial Narrow" w:hAnsi="Arial Narrow"/>
          <w:sz w:val="19"/>
          <w:szCs w:val="19"/>
        </w:rPr>
        <w:t>s</w:t>
      </w:r>
      <w:r w:rsidR="00375AF0">
        <w:rPr>
          <w:rFonts w:ascii="Arial Narrow" w:hAnsi="Arial Narrow"/>
          <w:sz w:val="19"/>
          <w:szCs w:val="19"/>
        </w:rPr>
        <w:t>pace</w:t>
      </w:r>
      <w:r w:rsidRPr="006C66F0">
        <w:rPr>
          <w:rFonts w:ascii="Arial Narrow" w:hAnsi="Arial Narrow"/>
          <w:sz w:val="19"/>
          <w:szCs w:val="19"/>
        </w:rPr>
        <w:t>. AA</w:t>
      </w:r>
      <w:r w:rsidR="004C4CE0">
        <w:rPr>
          <w:rFonts w:ascii="Arial Narrow" w:hAnsi="Arial Narrow"/>
          <w:sz w:val="19"/>
          <w:szCs w:val="19"/>
        </w:rPr>
        <w:t>PACN</w:t>
      </w:r>
      <w:r w:rsidRPr="006C66F0">
        <w:rPr>
          <w:rFonts w:ascii="Arial Narrow" w:hAnsi="Arial Narrow"/>
          <w:sz w:val="19"/>
          <w:szCs w:val="19"/>
        </w:rPr>
        <w:t xml:space="preserve"> shall have the right to prohibit the use of amplifying equipment or music that it considers objectionable. It is the </w:t>
      </w:r>
      <w:r w:rsidR="008D2CA7">
        <w:rPr>
          <w:rFonts w:ascii="Arial Narrow" w:hAnsi="Arial Narrow"/>
          <w:sz w:val="19"/>
          <w:szCs w:val="19"/>
        </w:rPr>
        <w:t>Engagement Solution Provider</w:t>
      </w:r>
      <w:r w:rsidRPr="006C66F0">
        <w:rPr>
          <w:rFonts w:ascii="Arial Narrow" w:hAnsi="Arial Narrow"/>
          <w:sz w:val="19"/>
          <w:szCs w:val="19"/>
        </w:rPr>
        <w:t xml:space="preserve">’s responsibility to secure required authorization and licensure to use any and all music played within the confines of said </w:t>
      </w:r>
      <w:r w:rsidR="00B7306E">
        <w:rPr>
          <w:rFonts w:ascii="Arial Narrow" w:hAnsi="Arial Narrow"/>
          <w:sz w:val="19"/>
          <w:szCs w:val="19"/>
        </w:rPr>
        <w:t xml:space="preserve">Partitioned </w:t>
      </w:r>
      <w:commentRangeStart w:id="6"/>
      <w:r w:rsidR="0060152C">
        <w:rPr>
          <w:rFonts w:ascii="Arial Narrow" w:hAnsi="Arial Narrow"/>
          <w:sz w:val="19"/>
          <w:szCs w:val="19"/>
        </w:rPr>
        <w:t>So</w:t>
      </w:r>
      <w:r w:rsidR="00B7306E">
        <w:rPr>
          <w:rFonts w:ascii="Arial Narrow" w:hAnsi="Arial Narrow"/>
          <w:sz w:val="19"/>
          <w:szCs w:val="19"/>
        </w:rPr>
        <w:t xml:space="preserve">lution Center </w:t>
      </w:r>
      <w:commentRangeEnd w:id="6"/>
      <w:r w:rsidR="00E61FC7">
        <w:rPr>
          <w:rStyle w:val="CommentReference"/>
        </w:rPr>
        <w:commentReference w:id="6"/>
      </w:r>
      <w:r w:rsidR="00B7306E">
        <w:rPr>
          <w:rFonts w:ascii="Arial Narrow" w:hAnsi="Arial Narrow"/>
          <w:sz w:val="19"/>
          <w:szCs w:val="19"/>
        </w:rPr>
        <w:t>Space</w:t>
      </w:r>
      <w:r w:rsidRPr="006C66F0">
        <w:rPr>
          <w:rFonts w:ascii="Arial Narrow" w:hAnsi="Arial Narrow"/>
          <w:sz w:val="19"/>
          <w:szCs w:val="19"/>
        </w:rPr>
        <w:t xml:space="preserve">. </w:t>
      </w:r>
      <w:r w:rsidR="008D2CA7">
        <w:rPr>
          <w:rFonts w:ascii="Arial Narrow" w:hAnsi="Arial Narrow"/>
          <w:sz w:val="19"/>
          <w:szCs w:val="19"/>
        </w:rPr>
        <w:t>Engagement Solution Provider</w:t>
      </w:r>
      <w:r w:rsidRPr="006C66F0">
        <w:rPr>
          <w:rFonts w:ascii="Arial Narrow" w:hAnsi="Arial Narrow"/>
          <w:sz w:val="19"/>
          <w:szCs w:val="19"/>
        </w:rPr>
        <w:t xml:space="preserve">s are prohibited from using strolling entertainment and distributing samples or </w:t>
      </w:r>
      <w:r w:rsidR="00E61FC7" w:rsidRPr="006C66F0">
        <w:rPr>
          <w:rFonts w:ascii="Arial Narrow" w:hAnsi="Arial Narrow"/>
          <w:sz w:val="19"/>
          <w:szCs w:val="19"/>
        </w:rPr>
        <w:t>souvenirs or</w:t>
      </w:r>
      <w:r w:rsidRPr="006C66F0">
        <w:rPr>
          <w:rFonts w:ascii="Arial Narrow" w:hAnsi="Arial Narrow"/>
          <w:sz w:val="19"/>
          <w:szCs w:val="19"/>
        </w:rPr>
        <w:t xml:space="preserve"> presenting demonstrations or solicitations except from their own </w:t>
      </w:r>
      <w:r w:rsidR="00EE1C97">
        <w:rPr>
          <w:rFonts w:ascii="Arial Narrow" w:hAnsi="Arial Narrow"/>
          <w:sz w:val="19"/>
          <w:szCs w:val="19"/>
        </w:rPr>
        <w:t>Partitioned Solution Center</w:t>
      </w:r>
      <w:r w:rsidR="00EE1C97" w:rsidRPr="006C66F0">
        <w:rPr>
          <w:rFonts w:ascii="Arial Narrow" w:hAnsi="Arial Narrow"/>
          <w:sz w:val="19"/>
          <w:szCs w:val="19"/>
        </w:rPr>
        <w:t xml:space="preserve"> </w:t>
      </w:r>
      <w:r w:rsidRPr="006C66F0">
        <w:rPr>
          <w:rFonts w:ascii="Arial Narrow" w:hAnsi="Arial Narrow"/>
          <w:sz w:val="19"/>
          <w:szCs w:val="19"/>
        </w:rPr>
        <w:t xml:space="preserve">space. No </w:t>
      </w:r>
      <w:r w:rsidR="008D2CA7">
        <w:rPr>
          <w:rFonts w:ascii="Arial Narrow" w:hAnsi="Arial Narrow"/>
          <w:sz w:val="19"/>
          <w:szCs w:val="19"/>
        </w:rPr>
        <w:t>Engagement Solution Provider</w:t>
      </w:r>
      <w:r w:rsidRPr="006C66F0">
        <w:rPr>
          <w:rFonts w:ascii="Arial Narrow" w:hAnsi="Arial Narrow"/>
          <w:sz w:val="19"/>
          <w:szCs w:val="19"/>
        </w:rPr>
        <w:t xml:space="preserve"> shall sublet, assign, or share any part of the </w:t>
      </w:r>
      <w:r w:rsidR="00212D6A">
        <w:rPr>
          <w:rFonts w:ascii="Arial Narrow" w:hAnsi="Arial Narrow"/>
          <w:sz w:val="19"/>
          <w:szCs w:val="19"/>
        </w:rPr>
        <w:t>space</w:t>
      </w:r>
      <w:r w:rsidR="00212D6A" w:rsidRPr="006C66F0">
        <w:rPr>
          <w:rFonts w:ascii="Arial Narrow" w:hAnsi="Arial Narrow"/>
          <w:sz w:val="19"/>
          <w:szCs w:val="19"/>
        </w:rPr>
        <w:t xml:space="preserve"> </w:t>
      </w:r>
      <w:r w:rsidRPr="006C66F0">
        <w:rPr>
          <w:rFonts w:ascii="Arial Narrow" w:hAnsi="Arial Narrow"/>
          <w:sz w:val="19"/>
          <w:szCs w:val="19"/>
        </w:rPr>
        <w:t xml:space="preserve">unless it is with divisions of the same company. No </w:t>
      </w:r>
      <w:r w:rsidR="008D2CA7">
        <w:rPr>
          <w:rFonts w:ascii="Arial Narrow" w:hAnsi="Arial Narrow"/>
          <w:sz w:val="19"/>
          <w:szCs w:val="19"/>
        </w:rPr>
        <w:t>Engagement Solution Provider</w:t>
      </w:r>
      <w:r w:rsidRPr="006C66F0">
        <w:rPr>
          <w:rFonts w:ascii="Arial Narrow" w:hAnsi="Arial Narrow"/>
          <w:sz w:val="19"/>
          <w:szCs w:val="19"/>
        </w:rPr>
        <w:t xml:space="preserve"> is permitted to promote products, equipment, or services other than its own. </w:t>
      </w:r>
      <w:r w:rsidR="008D2CA7">
        <w:rPr>
          <w:rFonts w:ascii="Arial Narrow" w:hAnsi="Arial Narrow"/>
          <w:sz w:val="19"/>
          <w:szCs w:val="19"/>
        </w:rPr>
        <w:t>Engagement Solution Provider</w:t>
      </w:r>
      <w:r w:rsidRPr="006C66F0">
        <w:rPr>
          <w:rFonts w:ascii="Arial Narrow" w:hAnsi="Arial Narrow"/>
          <w:sz w:val="19"/>
          <w:szCs w:val="19"/>
        </w:rPr>
        <w:t xml:space="preserve"> signs, displays, and flyers are prohibited in any public space, guestrooms, hallways, or elsewhere on the premises of the hotel, with the only exceptions being for official event sponsorship and hospitality suites.</w:t>
      </w:r>
    </w:p>
    <w:p w14:paraId="2DB79129" w14:textId="77777777" w:rsidR="006218FB" w:rsidRPr="006C66F0" w:rsidRDefault="006218FB" w:rsidP="006218FB">
      <w:pPr>
        <w:pStyle w:val="ListParagraph"/>
        <w:rPr>
          <w:rFonts w:ascii="Arial Narrow" w:hAnsi="Arial Narrow"/>
          <w:sz w:val="19"/>
          <w:szCs w:val="19"/>
        </w:rPr>
      </w:pPr>
    </w:p>
    <w:p w14:paraId="76488DFC" w14:textId="4A5F7ED2" w:rsidR="004064DC" w:rsidRPr="006C66F0" w:rsidRDefault="006218FB" w:rsidP="002C58E8">
      <w:pPr>
        <w:numPr>
          <w:ilvl w:val="0"/>
          <w:numId w:val="1"/>
        </w:numPr>
        <w:rPr>
          <w:rFonts w:ascii="Arial Narrow" w:hAnsi="Arial Narrow"/>
          <w:sz w:val="19"/>
          <w:szCs w:val="19"/>
        </w:rPr>
      </w:pPr>
      <w:r w:rsidRPr="006C66F0">
        <w:rPr>
          <w:rFonts w:ascii="Arial Narrow" w:hAnsi="Arial Narrow"/>
          <w:b/>
          <w:sz w:val="19"/>
          <w:szCs w:val="19"/>
        </w:rPr>
        <w:t xml:space="preserve">Eligibility to </w:t>
      </w:r>
      <w:r w:rsidR="00A2610A">
        <w:rPr>
          <w:rFonts w:ascii="Arial Narrow" w:hAnsi="Arial Narrow"/>
          <w:b/>
          <w:sz w:val="19"/>
          <w:szCs w:val="19"/>
        </w:rPr>
        <w:t xml:space="preserve">participate </w:t>
      </w:r>
      <w:r w:rsidR="00D44838">
        <w:rPr>
          <w:rFonts w:ascii="Arial Narrow" w:hAnsi="Arial Narrow"/>
          <w:b/>
          <w:sz w:val="19"/>
          <w:szCs w:val="19"/>
        </w:rPr>
        <w:t>in Connection Center Engagement Events</w:t>
      </w:r>
      <w:r w:rsidR="004064DC" w:rsidRPr="006C66F0">
        <w:rPr>
          <w:rFonts w:ascii="Arial Narrow" w:hAnsi="Arial Narrow"/>
          <w:b/>
          <w:sz w:val="19"/>
          <w:szCs w:val="19"/>
        </w:rPr>
        <w:t xml:space="preserve">. </w:t>
      </w:r>
      <w:r w:rsidR="006125C9">
        <w:rPr>
          <w:rFonts w:ascii="Arial Narrow" w:hAnsi="Arial Narrow"/>
          <w:sz w:val="19"/>
          <w:szCs w:val="19"/>
        </w:rPr>
        <w:t xml:space="preserve">Solution Provider </w:t>
      </w:r>
      <w:r w:rsidR="00E61FC7">
        <w:rPr>
          <w:rFonts w:ascii="Arial Narrow" w:hAnsi="Arial Narrow"/>
          <w:sz w:val="19"/>
          <w:szCs w:val="19"/>
        </w:rPr>
        <w:t>e</w:t>
      </w:r>
      <w:r w:rsidR="006125C9">
        <w:rPr>
          <w:rFonts w:ascii="Arial Narrow" w:hAnsi="Arial Narrow"/>
          <w:sz w:val="19"/>
          <w:szCs w:val="19"/>
        </w:rPr>
        <w:t>vents</w:t>
      </w:r>
      <w:r w:rsidR="006125C9" w:rsidRPr="006C66F0">
        <w:rPr>
          <w:rFonts w:ascii="Arial Narrow" w:hAnsi="Arial Narrow"/>
          <w:sz w:val="19"/>
          <w:szCs w:val="19"/>
        </w:rPr>
        <w:t xml:space="preserve"> </w:t>
      </w:r>
      <w:r w:rsidRPr="006C66F0">
        <w:rPr>
          <w:rFonts w:ascii="Arial Narrow" w:hAnsi="Arial Narrow"/>
          <w:sz w:val="19"/>
          <w:szCs w:val="19"/>
        </w:rPr>
        <w:t xml:space="preserve">at </w:t>
      </w:r>
      <w:r w:rsidR="005E00B7">
        <w:rPr>
          <w:rFonts w:ascii="Arial Narrow" w:hAnsi="Arial Narrow"/>
          <w:sz w:val="19"/>
          <w:szCs w:val="19"/>
        </w:rPr>
        <w:t xml:space="preserve">the </w:t>
      </w:r>
      <w:r w:rsidR="00635EA5">
        <w:rPr>
          <w:rFonts w:ascii="Arial Narrow" w:hAnsi="Arial Narrow"/>
          <w:sz w:val="19"/>
          <w:szCs w:val="19"/>
        </w:rPr>
        <w:t>AAPACN</w:t>
      </w:r>
      <w:r w:rsidRPr="006C66F0">
        <w:rPr>
          <w:rFonts w:ascii="Arial Narrow" w:hAnsi="Arial Narrow"/>
          <w:sz w:val="19"/>
          <w:szCs w:val="19"/>
        </w:rPr>
        <w:t xml:space="preserve"> </w:t>
      </w:r>
      <w:r w:rsidR="005E00B7">
        <w:rPr>
          <w:rFonts w:ascii="Arial Narrow" w:hAnsi="Arial Narrow"/>
          <w:sz w:val="19"/>
          <w:szCs w:val="19"/>
        </w:rPr>
        <w:t xml:space="preserve">conference </w:t>
      </w:r>
      <w:r w:rsidRPr="006C66F0">
        <w:rPr>
          <w:rFonts w:ascii="Arial Narrow" w:hAnsi="Arial Narrow"/>
          <w:sz w:val="19"/>
          <w:szCs w:val="19"/>
        </w:rPr>
        <w:t xml:space="preserve">are intended to offer </w:t>
      </w:r>
      <w:r w:rsidR="008D2CA7">
        <w:rPr>
          <w:rFonts w:ascii="Arial Narrow" w:hAnsi="Arial Narrow"/>
          <w:sz w:val="19"/>
          <w:szCs w:val="19"/>
        </w:rPr>
        <w:t>Engagement Solution Provider</w:t>
      </w:r>
      <w:r w:rsidRPr="006C66F0">
        <w:rPr>
          <w:rFonts w:ascii="Arial Narrow" w:hAnsi="Arial Narrow"/>
          <w:sz w:val="19"/>
          <w:szCs w:val="19"/>
        </w:rPr>
        <w:t xml:space="preserve">s an opportunity for one-on-one communication with attendees. The purpose of the </w:t>
      </w:r>
      <w:r w:rsidR="006125C9">
        <w:rPr>
          <w:rFonts w:ascii="Arial Narrow" w:hAnsi="Arial Narrow"/>
          <w:sz w:val="19"/>
          <w:szCs w:val="19"/>
        </w:rPr>
        <w:t>events</w:t>
      </w:r>
      <w:r w:rsidR="006125C9" w:rsidRPr="006C66F0">
        <w:rPr>
          <w:rFonts w:ascii="Arial Narrow" w:hAnsi="Arial Narrow"/>
          <w:sz w:val="19"/>
          <w:szCs w:val="19"/>
        </w:rPr>
        <w:t xml:space="preserve"> </w:t>
      </w:r>
      <w:proofErr w:type="gramStart"/>
      <w:r w:rsidR="006125C9">
        <w:rPr>
          <w:rFonts w:ascii="Arial Narrow" w:hAnsi="Arial Narrow"/>
          <w:sz w:val="19"/>
          <w:szCs w:val="19"/>
        </w:rPr>
        <w:t>are</w:t>
      </w:r>
      <w:proofErr w:type="gramEnd"/>
      <w:r w:rsidRPr="006C66F0">
        <w:rPr>
          <w:rFonts w:ascii="Arial Narrow" w:hAnsi="Arial Narrow"/>
          <w:sz w:val="19"/>
          <w:szCs w:val="19"/>
        </w:rPr>
        <w:t xml:space="preserve"> to further the education of attendees through product displays and demonstration. The acceptance of product or services for </w:t>
      </w:r>
      <w:r w:rsidR="00B249A6">
        <w:rPr>
          <w:rFonts w:ascii="Arial Narrow" w:hAnsi="Arial Narrow"/>
          <w:sz w:val="19"/>
          <w:szCs w:val="19"/>
        </w:rPr>
        <w:t>Connection Center Engagement Events</w:t>
      </w:r>
      <w:r w:rsidR="00B249A6" w:rsidRPr="006C66F0">
        <w:rPr>
          <w:rFonts w:ascii="Arial Narrow" w:hAnsi="Arial Narrow"/>
          <w:sz w:val="19"/>
          <w:szCs w:val="19"/>
        </w:rPr>
        <w:t xml:space="preserve"> </w:t>
      </w:r>
      <w:r w:rsidRPr="006C66F0">
        <w:rPr>
          <w:rFonts w:ascii="Arial Narrow" w:hAnsi="Arial Narrow"/>
          <w:sz w:val="19"/>
          <w:szCs w:val="19"/>
        </w:rPr>
        <w:t>at the meeting does not constitute an endorsement by AA</w:t>
      </w:r>
      <w:r w:rsidR="005E00B7">
        <w:rPr>
          <w:rFonts w:ascii="Arial Narrow" w:hAnsi="Arial Narrow"/>
          <w:sz w:val="19"/>
          <w:szCs w:val="19"/>
        </w:rPr>
        <w:t>PACN</w:t>
      </w:r>
      <w:r w:rsidRPr="006C66F0">
        <w:rPr>
          <w:rFonts w:ascii="Arial Narrow" w:hAnsi="Arial Narrow"/>
          <w:sz w:val="19"/>
          <w:szCs w:val="19"/>
        </w:rPr>
        <w:t xml:space="preserve">. All medical devices and/or pharmaceuticals exhibited must have fulfilled all applicable FDA regulations and must have received approval from FDA for the use exhibited at the </w:t>
      </w:r>
      <w:r w:rsidR="00B249A6">
        <w:rPr>
          <w:rFonts w:ascii="Arial Narrow" w:hAnsi="Arial Narrow"/>
          <w:sz w:val="19"/>
          <w:szCs w:val="19"/>
        </w:rPr>
        <w:t>AAPACN</w:t>
      </w:r>
      <w:r w:rsidR="0046038C">
        <w:rPr>
          <w:rFonts w:ascii="Arial Narrow" w:hAnsi="Arial Narrow"/>
          <w:sz w:val="19"/>
          <w:szCs w:val="19"/>
        </w:rPr>
        <w:t xml:space="preserve"> </w:t>
      </w:r>
      <w:r w:rsidRPr="006C66F0">
        <w:rPr>
          <w:rFonts w:ascii="Arial Narrow" w:hAnsi="Arial Narrow"/>
          <w:sz w:val="19"/>
          <w:szCs w:val="19"/>
        </w:rPr>
        <w:t>meeting.</w:t>
      </w:r>
      <w:r w:rsidR="00FB61A1" w:rsidRPr="006C66F0">
        <w:rPr>
          <w:rFonts w:ascii="Arial Narrow" w:hAnsi="Arial Narrow"/>
          <w:sz w:val="19"/>
          <w:szCs w:val="19"/>
        </w:rPr>
        <w:t xml:space="preserve"> </w:t>
      </w:r>
    </w:p>
    <w:p w14:paraId="587BF04F" w14:textId="77777777" w:rsidR="006218FB" w:rsidRPr="006C66F0" w:rsidRDefault="006218FB" w:rsidP="006218FB">
      <w:pPr>
        <w:rPr>
          <w:rFonts w:ascii="Arial Narrow" w:hAnsi="Arial Narrow"/>
          <w:sz w:val="19"/>
          <w:szCs w:val="19"/>
        </w:rPr>
      </w:pPr>
    </w:p>
    <w:p w14:paraId="25BEF8F7" w14:textId="5015C2D7" w:rsidR="006218FB" w:rsidRPr="006C66F0" w:rsidRDefault="006218FB" w:rsidP="006218FB">
      <w:pPr>
        <w:numPr>
          <w:ilvl w:val="0"/>
          <w:numId w:val="1"/>
        </w:numPr>
        <w:rPr>
          <w:rFonts w:ascii="Arial Narrow" w:hAnsi="Arial Narrow"/>
          <w:sz w:val="19"/>
          <w:szCs w:val="19"/>
        </w:rPr>
      </w:pPr>
      <w:r w:rsidRPr="006C66F0">
        <w:rPr>
          <w:rFonts w:ascii="Arial Narrow" w:hAnsi="Arial Narrow"/>
          <w:b/>
          <w:sz w:val="19"/>
          <w:szCs w:val="19"/>
        </w:rPr>
        <w:t xml:space="preserve">Installation/Dismantling. </w:t>
      </w:r>
      <w:r w:rsidR="00B249A6">
        <w:rPr>
          <w:rFonts w:ascii="Arial Narrow" w:hAnsi="Arial Narrow"/>
          <w:sz w:val="19"/>
          <w:szCs w:val="19"/>
        </w:rPr>
        <w:t>Solution</w:t>
      </w:r>
      <w:r w:rsidR="00B5486D">
        <w:rPr>
          <w:rFonts w:ascii="Arial Narrow" w:hAnsi="Arial Narrow"/>
          <w:sz w:val="19"/>
          <w:szCs w:val="19"/>
        </w:rPr>
        <w:t xml:space="preserve"> Center Partitioned Space</w:t>
      </w:r>
      <w:r w:rsidR="00B249A6" w:rsidRPr="006C66F0">
        <w:rPr>
          <w:rFonts w:ascii="Arial Narrow" w:hAnsi="Arial Narrow"/>
          <w:sz w:val="19"/>
          <w:szCs w:val="19"/>
        </w:rPr>
        <w:t xml:space="preserve"> </w:t>
      </w:r>
      <w:r w:rsidRPr="006C66F0">
        <w:rPr>
          <w:rFonts w:ascii="Arial Narrow" w:hAnsi="Arial Narrow"/>
          <w:sz w:val="19"/>
          <w:szCs w:val="19"/>
        </w:rPr>
        <w:t>installation will take place on</w:t>
      </w:r>
      <w:r w:rsidR="00C16DA2" w:rsidRPr="006C66F0">
        <w:rPr>
          <w:rFonts w:ascii="Arial Narrow" w:hAnsi="Arial Narrow"/>
          <w:b/>
          <w:sz w:val="19"/>
          <w:szCs w:val="19"/>
        </w:rPr>
        <w:t xml:space="preserve"> </w:t>
      </w:r>
      <w:r w:rsidR="007F247B" w:rsidRPr="006C66F0">
        <w:rPr>
          <w:rFonts w:ascii="Arial Narrow" w:hAnsi="Arial Narrow"/>
          <w:b/>
          <w:sz w:val="19"/>
          <w:szCs w:val="19"/>
        </w:rPr>
        <w:t>Wednesday</w:t>
      </w:r>
      <w:r w:rsidR="00C16DA2" w:rsidRPr="006C66F0">
        <w:rPr>
          <w:rFonts w:ascii="Arial Narrow" w:hAnsi="Arial Narrow"/>
          <w:b/>
          <w:sz w:val="19"/>
          <w:szCs w:val="19"/>
        </w:rPr>
        <w:t xml:space="preserve">, </w:t>
      </w:r>
      <w:r w:rsidR="00007922">
        <w:rPr>
          <w:rFonts w:ascii="Arial Narrow" w:hAnsi="Arial Narrow"/>
          <w:b/>
          <w:sz w:val="19"/>
          <w:szCs w:val="19"/>
        </w:rPr>
        <w:t xml:space="preserve">April </w:t>
      </w:r>
      <w:r w:rsidR="00635EA5">
        <w:rPr>
          <w:rFonts w:ascii="Arial Narrow" w:hAnsi="Arial Narrow"/>
          <w:b/>
          <w:sz w:val="19"/>
          <w:szCs w:val="19"/>
        </w:rPr>
        <w:t>1</w:t>
      </w:r>
      <w:r w:rsidR="00F12D7C">
        <w:rPr>
          <w:rFonts w:ascii="Arial Narrow" w:hAnsi="Arial Narrow"/>
          <w:b/>
          <w:sz w:val="19"/>
          <w:szCs w:val="19"/>
        </w:rPr>
        <w:t>3</w:t>
      </w:r>
      <w:r w:rsidR="00007922">
        <w:rPr>
          <w:rFonts w:ascii="Arial Narrow" w:hAnsi="Arial Narrow"/>
          <w:b/>
          <w:sz w:val="19"/>
          <w:szCs w:val="19"/>
        </w:rPr>
        <w:t xml:space="preserve">, </w:t>
      </w:r>
      <w:proofErr w:type="gramStart"/>
      <w:r w:rsidR="00007922">
        <w:rPr>
          <w:rFonts w:ascii="Arial Narrow" w:hAnsi="Arial Narrow"/>
          <w:b/>
          <w:sz w:val="19"/>
          <w:szCs w:val="19"/>
        </w:rPr>
        <w:t>20</w:t>
      </w:r>
      <w:r w:rsidR="00635EA5">
        <w:rPr>
          <w:rFonts w:ascii="Arial Narrow" w:hAnsi="Arial Narrow"/>
          <w:b/>
          <w:sz w:val="19"/>
          <w:szCs w:val="19"/>
        </w:rPr>
        <w:t>2</w:t>
      </w:r>
      <w:r w:rsidR="00F12D7C">
        <w:rPr>
          <w:rFonts w:ascii="Arial Narrow" w:hAnsi="Arial Narrow"/>
          <w:b/>
          <w:sz w:val="19"/>
          <w:szCs w:val="19"/>
        </w:rPr>
        <w:t>2</w:t>
      </w:r>
      <w:proofErr w:type="gramEnd"/>
      <w:r w:rsidR="007F247B" w:rsidRPr="006C66F0">
        <w:rPr>
          <w:rFonts w:ascii="Arial Narrow" w:hAnsi="Arial Narrow"/>
          <w:b/>
          <w:sz w:val="19"/>
          <w:szCs w:val="19"/>
        </w:rPr>
        <w:t xml:space="preserve"> </w:t>
      </w:r>
      <w:r w:rsidR="00C16DA2" w:rsidRPr="006C66F0">
        <w:rPr>
          <w:rFonts w:ascii="Arial Narrow" w:hAnsi="Arial Narrow"/>
          <w:b/>
          <w:sz w:val="19"/>
          <w:szCs w:val="19"/>
        </w:rPr>
        <w:t xml:space="preserve">from </w:t>
      </w:r>
      <w:r w:rsidR="0029647C">
        <w:rPr>
          <w:rFonts w:ascii="Arial Narrow" w:hAnsi="Arial Narrow"/>
          <w:b/>
          <w:sz w:val="19"/>
          <w:szCs w:val="19"/>
        </w:rPr>
        <w:t>9</w:t>
      </w:r>
      <w:r w:rsidR="000B529A">
        <w:rPr>
          <w:rFonts w:ascii="Arial Narrow" w:hAnsi="Arial Narrow"/>
          <w:b/>
          <w:sz w:val="19"/>
          <w:szCs w:val="19"/>
        </w:rPr>
        <w:t xml:space="preserve"> </w:t>
      </w:r>
      <w:r w:rsidR="006F29AD">
        <w:rPr>
          <w:rFonts w:ascii="Arial Narrow" w:hAnsi="Arial Narrow"/>
          <w:b/>
          <w:sz w:val="19"/>
          <w:szCs w:val="19"/>
        </w:rPr>
        <w:t>am – 1</w:t>
      </w:r>
      <w:r w:rsidR="000B529A">
        <w:rPr>
          <w:rFonts w:ascii="Arial Narrow" w:hAnsi="Arial Narrow"/>
          <w:b/>
          <w:sz w:val="19"/>
          <w:szCs w:val="19"/>
        </w:rPr>
        <w:t xml:space="preserve"> </w:t>
      </w:r>
      <w:r w:rsidR="00C16DA2" w:rsidRPr="006C66F0">
        <w:rPr>
          <w:rFonts w:ascii="Arial Narrow" w:hAnsi="Arial Narrow"/>
          <w:b/>
          <w:sz w:val="19"/>
          <w:szCs w:val="19"/>
        </w:rPr>
        <w:t>pm</w:t>
      </w:r>
      <w:r w:rsidR="00C16DA2" w:rsidRPr="006C66F0">
        <w:rPr>
          <w:rFonts w:ascii="Arial Narrow" w:hAnsi="Arial Narrow"/>
          <w:sz w:val="19"/>
          <w:szCs w:val="19"/>
        </w:rPr>
        <w:t>.</w:t>
      </w:r>
      <w:r w:rsidRPr="006C66F0">
        <w:rPr>
          <w:rFonts w:ascii="Arial Narrow" w:hAnsi="Arial Narrow"/>
          <w:sz w:val="19"/>
          <w:szCs w:val="19"/>
        </w:rPr>
        <w:t xml:space="preserve"> No </w:t>
      </w:r>
      <w:r w:rsidR="00C2146A">
        <w:rPr>
          <w:rFonts w:ascii="Arial Narrow" w:hAnsi="Arial Narrow"/>
          <w:sz w:val="19"/>
          <w:szCs w:val="19"/>
        </w:rPr>
        <w:t>Solution Provider</w:t>
      </w:r>
      <w:r w:rsidR="00C2146A" w:rsidRPr="006C66F0">
        <w:rPr>
          <w:rFonts w:ascii="Arial Narrow" w:hAnsi="Arial Narrow"/>
          <w:sz w:val="19"/>
          <w:szCs w:val="19"/>
        </w:rPr>
        <w:t xml:space="preserve"> </w:t>
      </w:r>
      <w:r w:rsidRPr="006C66F0">
        <w:rPr>
          <w:rFonts w:ascii="Arial Narrow" w:hAnsi="Arial Narrow"/>
          <w:sz w:val="19"/>
          <w:szCs w:val="19"/>
        </w:rPr>
        <w:t xml:space="preserve">unpacking will be permitted after this time. If </w:t>
      </w:r>
      <w:r w:rsidR="009D6F16">
        <w:rPr>
          <w:rFonts w:ascii="Arial Narrow" w:hAnsi="Arial Narrow"/>
          <w:sz w:val="19"/>
          <w:szCs w:val="19"/>
        </w:rPr>
        <w:t>Solution</w:t>
      </w:r>
      <w:r w:rsidR="00EC5D91">
        <w:rPr>
          <w:rFonts w:ascii="Arial Narrow" w:hAnsi="Arial Narrow"/>
          <w:sz w:val="19"/>
          <w:szCs w:val="19"/>
        </w:rPr>
        <w:t xml:space="preserve"> Provider</w:t>
      </w:r>
      <w:r w:rsidR="009D6F16" w:rsidRPr="006C66F0">
        <w:rPr>
          <w:rFonts w:ascii="Arial Narrow" w:hAnsi="Arial Narrow"/>
          <w:sz w:val="19"/>
          <w:szCs w:val="19"/>
        </w:rPr>
        <w:t xml:space="preserve"> </w:t>
      </w:r>
      <w:r w:rsidRPr="006C66F0">
        <w:rPr>
          <w:rFonts w:ascii="Arial Narrow" w:hAnsi="Arial Narrow"/>
          <w:sz w:val="19"/>
          <w:szCs w:val="19"/>
        </w:rPr>
        <w:t xml:space="preserve">is not set up by the by </w:t>
      </w:r>
      <w:r w:rsidR="00EC5D91">
        <w:rPr>
          <w:rFonts w:ascii="Arial Narrow" w:hAnsi="Arial Narrow"/>
          <w:b/>
          <w:sz w:val="19"/>
          <w:szCs w:val="19"/>
        </w:rPr>
        <w:t>1</w:t>
      </w:r>
      <w:r w:rsidRPr="006C66F0">
        <w:rPr>
          <w:rFonts w:ascii="Arial Narrow" w:hAnsi="Arial Narrow"/>
          <w:b/>
          <w:sz w:val="19"/>
          <w:szCs w:val="19"/>
        </w:rPr>
        <w:t xml:space="preserve"> pm on</w:t>
      </w:r>
      <w:r w:rsidRPr="006C66F0">
        <w:rPr>
          <w:rFonts w:ascii="Arial Narrow" w:hAnsi="Arial Narrow"/>
          <w:sz w:val="19"/>
          <w:szCs w:val="19"/>
        </w:rPr>
        <w:t xml:space="preserve"> </w:t>
      </w:r>
      <w:r w:rsidR="00007922">
        <w:rPr>
          <w:rFonts w:ascii="Arial Narrow" w:hAnsi="Arial Narrow"/>
          <w:b/>
          <w:sz w:val="19"/>
          <w:szCs w:val="19"/>
        </w:rPr>
        <w:t xml:space="preserve">April </w:t>
      </w:r>
      <w:r w:rsidR="00635EA5">
        <w:rPr>
          <w:rFonts w:ascii="Arial Narrow" w:hAnsi="Arial Narrow"/>
          <w:b/>
          <w:sz w:val="19"/>
          <w:szCs w:val="19"/>
        </w:rPr>
        <w:t>1</w:t>
      </w:r>
      <w:r w:rsidR="00263A96">
        <w:rPr>
          <w:rFonts w:ascii="Arial Narrow" w:hAnsi="Arial Narrow"/>
          <w:b/>
          <w:sz w:val="19"/>
          <w:szCs w:val="19"/>
        </w:rPr>
        <w:t>3</w:t>
      </w:r>
      <w:r w:rsidR="00007922">
        <w:rPr>
          <w:rFonts w:ascii="Arial Narrow" w:hAnsi="Arial Narrow"/>
          <w:b/>
          <w:sz w:val="19"/>
          <w:szCs w:val="19"/>
        </w:rPr>
        <w:t>,</w:t>
      </w:r>
      <w:r w:rsidR="00556F5F">
        <w:rPr>
          <w:rFonts w:ascii="Arial Narrow" w:hAnsi="Arial Narrow"/>
          <w:b/>
          <w:sz w:val="19"/>
          <w:szCs w:val="19"/>
        </w:rPr>
        <w:t xml:space="preserve"> 20</w:t>
      </w:r>
      <w:r w:rsidR="00635EA5">
        <w:rPr>
          <w:rFonts w:ascii="Arial Narrow" w:hAnsi="Arial Narrow"/>
          <w:b/>
          <w:sz w:val="19"/>
          <w:szCs w:val="19"/>
        </w:rPr>
        <w:t>2</w:t>
      </w:r>
      <w:r w:rsidR="00263A96">
        <w:rPr>
          <w:rFonts w:ascii="Arial Narrow" w:hAnsi="Arial Narrow"/>
          <w:b/>
          <w:sz w:val="19"/>
          <w:szCs w:val="19"/>
        </w:rPr>
        <w:t>2</w:t>
      </w:r>
      <w:r w:rsidR="00095E56" w:rsidRPr="006C66F0">
        <w:rPr>
          <w:rFonts w:ascii="Arial Narrow" w:hAnsi="Arial Narrow"/>
          <w:b/>
          <w:sz w:val="19"/>
          <w:szCs w:val="19"/>
        </w:rPr>
        <w:t>,</w:t>
      </w:r>
      <w:r w:rsidRPr="006C66F0">
        <w:rPr>
          <w:rFonts w:ascii="Arial Narrow" w:hAnsi="Arial Narrow"/>
          <w:sz w:val="19"/>
          <w:szCs w:val="19"/>
        </w:rPr>
        <w:t xml:space="preserve"> </w:t>
      </w:r>
      <w:r w:rsidR="008D2CA7">
        <w:rPr>
          <w:rFonts w:ascii="Arial Narrow" w:hAnsi="Arial Narrow"/>
          <w:sz w:val="19"/>
          <w:szCs w:val="19"/>
        </w:rPr>
        <w:t>Engagement Solution Provider</w:t>
      </w:r>
      <w:r w:rsidRPr="006C66F0">
        <w:rPr>
          <w:rFonts w:ascii="Arial Narrow" w:hAnsi="Arial Narrow"/>
          <w:sz w:val="19"/>
          <w:szCs w:val="19"/>
        </w:rPr>
        <w:t xml:space="preserve"> shall be deemed to have canceled the</w:t>
      </w:r>
      <w:r w:rsidR="00E61FC7">
        <w:rPr>
          <w:rFonts w:ascii="Arial Narrow" w:hAnsi="Arial Narrow"/>
          <w:sz w:val="19"/>
          <w:szCs w:val="19"/>
        </w:rPr>
        <w:t xml:space="preserve"> </w:t>
      </w:r>
      <w:r w:rsidR="001C711B">
        <w:rPr>
          <w:rFonts w:ascii="Arial Narrow" w:hAnsi="Arial Narrow"/>
          <w:sz w:val="19"/>
          <w:szCs w:val="19"/>
        </w:rPr>
        <w:t>Partitioned Solution Center</w:t>
      </w:r>
      <w:r w:rsidRPr="006C66F0">
        <w:rPr>
          <w:rFonts w:ascii="Arial Narrow" w:hAnsi="Arial Narrow"/>
          <w:sz w:val="19"/>
          <w:szCs w:val="19"/>
        </w:rPr>
        <w:t xml:space="preserve"> space contracted for, and AA</w:t>
      </w:r>
      <w:r w:rsidR="00635EA5">
        <w:rPr>
          <w:rFonts w:ascii="Arial Narrow" w:hAnsi="Arial Narrow"/>
          <w:sz w:val="19"/>
          <w:szCs w:val="19"/>
        </w:rPr>
        <w:t>PACN</w:t>
      </w:r>
      <w:r w:rsidRPr="006C66F0">
        <w:rPr>
          <w:rFonts w:ascii="Arial Narrow" w:hAnsi="Arial Narrow"/>
          <w:sz w:val="19"/>
          <w:szCs w:val="19"/>
        </w:rPr>
        <w:t xml:space="preserve"> shall have the right to use such space as it deems appropriate. The </w:t>
      </w:r>
      <w:r w:rsidR="008D2CA7">
        <w:rPr>
          <w:rFonts w:ascii="Arial Narrow" w:hAnsi="Arial Narrow"/>
          <w:sz w:val="19"/>
          <w:szCs w:val="19"/>
        </w:rPr>
        <w:t>Engagement Solution Provider</w:t>
      </w:r>
      <w:r w:rsidRPr="006C66F0">
        <w:rPr>
          <w:rFonts w:ascii="Arial Narrow" w:hAnsi="Arial Narrow"/>
          <w:sz w:val="19"/>
          <w:szCs w:val="19"/>
        </w:rPr>
        <w:t xml:space="preserve"> shall pay AA</w:t>
      </w:r>
      <w:r w:rsidR="0046038C">
        <w:rPr>
          <w:rFonts w:ascii="Arial Narrow" w:hAnsi="Arial Narrow"/>
          <w:sz w:val="19"/>
          <w:szCs w:val="19"/>
        </w:rPr>
        <w:t>PACN</w:t>
      </w:r>
      <w:r w:rsidRPr="006C66F0">
        <w:rPr>
          <w:rFonts w:ascii="Arial Narrow" w:hAnsi="Arial Narrow"/>
          <w:sz w:val="19"/>
          <w:szCs w:val="19"/>
        </w:rPr>
        <w:t xml:space="preserve"> and </w:t>
      </w:r>
      <w:commentRangeStart w:id="7"/>
      <w:r w:rsidR="0046038C">
        <w:rPr>
          <w:rFonts w:ascii="Arial Narrow" w:hAnsi="Arial Narrow"/>
          <w:sz w:val="19"/>
          <w:szCs w:val="19"/>
        </w:rPr>
        <w:t>Alliance</w:t>
      </w:r>
      <w:r w:rsidR="00007922">
        <w:rPr>
          <w:rFonts w:ascii="Arial Narrow" w:hAnsi="Arial Narrow"/>
          <w:sz w:val="19"/>
          <w:szCs w:val="19"/>
        </w:rPr>
        <w:t xml:space="preserve"> Exposition</w:t>
      </w:r>
      <w:commentRangeEnd w:id="7"/>
      <w:r w:rsidR="001C711B">
        <w:rPr>
          <w:rStyle w:val="CommentReference"/>
        </w:rPr>
        <w:commentReference w:id="7"/>
      </w:r>
      <w:r w:rsidRPr="006C66F0">
        <w:rPr>
          <w:rFonts w:ascii="Arial Narrow" w:hAnsi="Arial Narrow"/>
          <w:sz w:val="19"/>
          <w:szCs w:val="19"/>
        </w:rPr>
        <w:t xml:space="preserve">, all amounts that would have been due. </w:t>
      </w:r>
      <w:r w:rsidRPr="006C66F0">
        <w:rPr>
          <w:rFonts w:ascii="Arial Narrow" w:hAnsi="Arial Narrow"/>
          <w:b/>
          <w:sz w:val="19"/>
          <w:szCs w:val="19"/>
        </w:rPr>
        <w:t xml:space="preserve">Dismantling may not begin until </w:t>
      </w:r>
      <w:r w:rsidR="0029647C">
        <w:rPr>
          <w:rFonts w:ascii="Arial Narrow" w:hAnsi="Arial Narrow"/>
          <w:b/>
          <w:sz w:val="19"/>
          <w:szCs w:val="19"/>
        </w:rPr>
        <w:t>4:30</w:t>
      </w:r>
      <w:r w:rsidR="000B529A">
        <w:rPr>
          <w:rFonts w:ascii="Arial Narrow" w:hAnsi="Arial Narrow"/>
          <w:b/>
          <w:sz w:val="19"/>
          <w:szCs w:val="19"/>
        </w:rPr>
        <w:t xml:space="preserve"> </w:t>
      </w:r>
      <w:r w:rsidRPr="006C66F0">
        <w:rPr>
          <w:rFonts w:ascii="Arial Narrow" w:hAnsi="Arial Narrow"/>
          <w:b/>
          <w:sz w:val="19"/>
          <w:szCs w:val="19"/>
        </w:rPr>
        <w:t xml:space="preserve">pm on </w:t>
      </w:r>
      <w:commentRangeStart w:id="8"/>
      <w:r w:rsidR="00E67AF8">
        <w:rPr>
          <w:rFonts w:ascii="Arial Narrow" w:hAnsi="Arial Narrow"/>
          <w:b/>
          <w:sz w:val="19"/>
          <w:szCs w:val="19"/>
        </w:rPr>
        <w:t xml:space="preserve">Wednesday, April </w:t>
      </w:r>
      <w:r w:rsidR="00281F9F">
        <w:rPr>
          <w:rFonts w:ascii="Arial Narrow" w:hAnsi="Arial Narrow"/>
          <w:b/>
          <w:sz w:val="19"/>
          <w:szCs w:val="19"/>
        </w:rPr>
        <w:t xml:space="preserve">13, </w:t>
      </w:r>
      <w:proofErr w:type="gramStart"/>
      <w:r w:rsidR="00281F9F">
        <w:rPr>
          <w:rFonts w:ascii="Arial Narrow" w:hAnsi="Arial Narrow"/>
          <w:b/>
          <w:sz w:val="19"/>
          <w:szCs w:val="19"/>
        </w:rPr>
        <w:t>2022</w:t>
      </w:r>
      <w:proofErr w:type="gramEnd"/>
      <w:r w:rsidR="00281F9F">
        <w:rPr>
          <w:rFonts w:ascii="Arial Narrow" w:hAnsi="Arial Narrow"/>
          <w:b/>
          <w:sz w:val="19"/>
          <w:szCs w:val="19"/>
        </w:rPr>
        <w:t xml:space="preserve"> </w:t>
      </w:r>
      <w:r w:rsidRPr="006C66F0">
        <w:rPr>
          <w:rFonts w:ascii="Arial Narrow" w:hAnsi="Arial Narrow"/>
          <w:b/>
          <w:sz w:val="19"/>
          <w:szCs w:val="19"/>
        </w:rPr>
        <w:t xml:space="preserve">following </w:t>
      </w:r>
      <w:commentRangeEnd w:id="8"/>
      <w:r w:rsidR="00E61FC7">
        <w:rPr>
          <w:rStyle w:val="CommentReference"/>
        </w:rPr>
        <w:commentReference w:id="8"/>
      </w:r>
      <w:r w:rsidRPr="006C66F0">
        <w:rPr>
          <w:rFonts w:ascii="Arial Narrow" w:hAnsi="Arial Narrow"/>
          <w:b/>
          <w:sz w:val="19"/>
          <w:szCs w:val="19"/>
        </w:rPr>
        <w:t xml:space="preserve">the conclusion of the </w:t>
      </w:r>
      <w:r w:rsidR="00742C27">
        <w:rPr>
          <w:rFonts w:ascii="Arial Narrow" w:hAnsi="Arial Narrow"/>
          <w:b/>
          <w:sz w:val="19"/>
          <w:szCs w:val="19"/>
        </w:rPr>
        <w:t>Solution</w:t>
      </w:r>
      <w:r w:rsidR="00E67AF8">
        <w:rPr>
          <w:rFonts w:ascii="Arial Narrow" w:hAnsi="Arial Narrow"/>
          <w:b/>
          <w:sz w:val="19"/>
          <w:szCs w:val="19"/>
        </w:rPr>
        <w:t xml:space="preserve"> Central Session</w:t>
      </w:r>
      <w:r w:rsidR="001C28C8">
        <w:rPr>
          <w:rFonts w:ascii="Arial Narrow" w:hAnsi="Arial Narrow"/>
          <w:b/>
          <w:sz w:val="19"/>
          <w:szCs w:val="19"/>
        </w:rPr>
        <w:t>(s)</w:t>
      </w:r>
      <w:r w:rsidRPr="006C66F0">
        <w:rPr>
          <w:rFonts w:ascii="Arial Narrow" w:hAnsi="Arial Narrow"/>
          <w:sz w:val="19"/>
          <w:szCs w:val="19"/>
        </w:rPr>
        <w:t xml:space="preserve">. </w:t>
      </w:r>
      <w:r w:rsidR="00E706DC" w:rsidRPr="006C66F0">
        <w:rPr>
          <w:rFonts w:ascii="Arial Narrow" w:hAnsi="Arial Narrow"/>
          <w:sz w:val="19"/>
          <w:szCs w:val="19"/>
        </w:rPr>
        <w:t xml:space="preserve">If any </w:t>
      </w:r>
      <w:r w:rsidR="008D2CA7">
        <w:rPr>
          <w:rFonts w:ascii="Arial Narrow" w:hAnsi="Arial Narrow"/>
          <w:sz w:val="19"/>
          <w:szCs w:val="19"/>
        </w:rPr>
        <w:t>Engagement Solution Provider</w:t>
      </w:r>
      <w:r w:rsidR="00E706DC" w:rsidRPr="006C66F0">
        <w:rPr>
          <w:rFonts w:ascii="Arial Narrow" w:hAnsi="Arial Narrow"/>
          <w:sz w:val="19"/>
          <w:szCs w:val="19"/>
        </w:rPr>
        <w:t xml:space="preserve"> dismantles </w:t>
      </w:r>
      <w:r w:rsidR="0029647C">
        <w:rPr>
          <w:rFonts w:ascii="Arial Narrow" w:hAnsi="Arial Narrow"/>
          <w:sz w:val="19"/>
          <w:szCs w:val="19"/>
        </w:rPr>
        <w:t>presentation display</w:t>
      </w:r>
      <w:r w:rsidR="00E706DC" w:rsidRPr="006C66F0">
        <w:rPr>
          <w:rFonts w:ascii="Arial Narrow" w:hAnsi="Arial Narrow"/>
          <w:sz w:val="19"/>
          <w:szCs w:val="19"/>
        </w:rPr>
        <w:t xml:space="preserve"> prior to this time</w:t>
      </w:r>
      <w:r w:rsidR="006E0628">
        <w:rPr>
          <w:rFonts w:ascii="Arial Narrow" w:hAnsi="Arial Narrow"/>
          <w:sz w:val="19"/>
          <w:szCs w:val="19"/>
        </w:rPr>
        <w:t>,</w:t>
      </w:r>
      <w:r w:rsidR="00E706DC" w:rsidRPr="006C66F0">
        <w:rPr>
          <w:rFonts w:ascii="Arial Narrow" w:hAnsi="Arial Narrow"/>
          <w:sz w:val="19"/>
          <w:szCs w:val="19"/>
        </w:rPr>
        <w:t xml:space="preserve"> there w</w:t>
      </w:r>
      <w:r w:rsidR="00C16DA2" w:rsidRPr="006C66F0">
        <w:rPr>
          <w:rFonts w:ascii="Arial Narrow" w:hAnsi="Arial Narrow"/>
          <w:sz w:val="19"/>
          <w:szCs w:val="19"/>
        </w:rPr>
        <w:t xml:space="preserve">ill be a fee charged to exhibiting </w:t>
      </w:r>
      <w:r w:rsidR="00E706DC" w:rsidRPr="006C66F0">
        <w:rPr>
          <w:rFonts w:ascii="Arial Narrow" w:hAnsi="Arial Narrow"/>
          <w:sz w:val="19"/>
          <w:szCs w:val="19"/>
        </w:rPr>
        <w:t xml:space="preserve">company in the amount of </w:t>
      </w:r>
      <w:r w:rsidR="00C16DA2" w:rsidRPr="006C66F0">
        <w:rPr>
          <w:rFonts w:ascii="Arial Narrow" w:hAnsi="Arial Narrow"/>
          <w:b/>
          <w:sz w:val="19"/>
          <w:szCs w:val="19"/>
        </w:rPr>
        <w:t>$400.</w:t>
      </w:r>
      <w:r w:rsidR="00E706DC" w:rsidRPr="006C66F0">
        <w:rPr>
          <w:rFonts w:ascii="Arial Narrow" w:hAnsi="Arial Narrow"/>
          <w:sz w:val="19"/>
          <w:szCs w:val="19"/>
        </w:rPr>
        <w:t xml:space="preserve"> </w:t>
      </w:r>
      <w:r w:rsidRPr="006C66F0">
        <w:rPr>
          <w:rFonts w:ascii="Arial Narrow" w:hAnsi="Arial Narrow"/>
          <w:sz w:val="19"/>
          <w:szCs w:val="19"/>
        </w:rPr>
        <w:t xml:space="preserve">Materials not removed by </w:t>
      </w:r>
      <w:commentRangeStart w:id="9"/>
      <w:r w:rsidR="0046038C">
        <w:rPr>
          <w:rFonts w:ascii="Arial Narrow" w:hAnsi="Arial Narrow"/>
          <w:b/>
          <w:sz w:val="19"/>
          <w:szCs w:val="19"/>
        </w:rPr>
        <w:t>7</w:t>
      </w:r>
      <w:r w:rsidR="000B529A">
        <w:rPr>
          <w:rFonts w:ascii="Arial Narrow" w:hAnsi="Arial Narrow"/>
          <w:b/>
          <w:sz w:val="19"/>
          <w:szCs w:val="19"/>
        </w:rPr>
        <w:t xml:space="preserve"> </w:t>
      </w:r>
      <w:r w:rsidRPr="006C66F0">
        <w:rPr>
          <w:rFonts w:ascii="Arial Narrow" w:hAnsi="Arial Narrow"/>
          <w:b/>
          <w:sz w:val="19"/>
          <w:szCs w:val="19"/>
        </w:rPr>
        <w:t>pm</w:t>
      </w:r>
      <w:commentRangeEnd w:id="9"/>
      <w:r w:rsidR="000E3D0E">
        <w:rPr>
          <w:rStyle w:val="CommentReference"/>
        </w:rPr>
        <w:commentReference w:id="9"/>
      </w:r>
      <w:r w:rsidRPr="006C66F0">
        <w:rPr>
          <w:rFonts w:ascii="Arial Narrow" w:hAnsi="Arial Narrow"/>
          <w:b/>
          <w:sz w:val="19"/>
          <w:szCs w:val="19"/>
        </w:rPr>
        <w:t xml:space="preserve"> on</w:t>
      </w:r>
      <w:r w:rsidRPr="006C66F0">
        <w:rPr>
          <w:rFonts w:ascii="Arial Narrow" w:hAnsi="Arial Narrow"/>
          <w:sz w:val="19"/>
          <w:szCs w:val="19"/>
        </w:rPr>
        <w:t xml:space="preserve"> </w:t>
      </w:r>
      <w:r w:rsidR="000E3D0E">
        <w:rPr>
          <w:rFonts w:ascii="Arial Narrow" w:hAnsi="Arial Narrow"/>
          <w:b/>
          <w:sz w:val="19"/>
          <w:szCs w:val="19"/>
        </w:rPr>
        <w:t>Wednesday, April 13</w:t>
      </w:r>
      <w:r w:rsidRPr="006C66F0">
        <w:rPr>
          <w:rFonts w:ascii="Arial Narrow" w:hAnsi="Arial Narrow"/>
          <w:sz w:val="19"/>
          <w:szCs w:val="19"/>
        </w:rPr>
        <w:t xml:space="preserve">, will be removed and stored by </w:t>
      </w:r>
      <w:r w:rsidR="0046038C">
        <w:rPr>
          <w:rFonts w:ascii="Arial Narrow" w:hAnsi="Arial Narrow"/>
          <w:sz w:val="19"/>
          <w:szCs w:val="19"/>
        </w:rPr>
        <w:t>Alliance</w:t>
      </w:r>
      <w:r w:rsidR="00464996" w:rsidRPr="006C66F0">
        <w:rPr>
          <w:rFonts w:ascii="Arial Narrow" w:hAnsi="Arial Narrow"/>
          <w:sz w:val="19"/>
          <w:szCs w:val="19"/>
        </w:rPr>
        <w:t xml:space="preserve"> </w:t>
      </w:r>
      <w:r w:rsidR="00556F5F">
        <w:rPr>
          <w:rFonts w:ascii="Arial Narrow" w:hAnsi="Arial Narrow"/>
          <w:sz w:val="19"/>
          <w:szCs w:val="19"/>
        </w:rPr>
        <w:t xml:space="preserve">Exposition </w:t>
      </w:r>
      <w:r w:rsidRPr="006C66F0">
        <w:rPr>
          <w:rFonts w:ascii="Arial Narrow" w:hAnsi="Arial Narrow"/>
          <w:sz w:val="19"/>
          <w:szCs w:val="19"/>
        </w:rPr>
        <w:t xml:space="preserve">at the </w:t>
      </w:r>
      <w:r w:rsidR="008D2CA7">
        <w:rPr>
          <w:rFonts w:ascii="Arial Narrow" w:hAnsi="Arial Narrow"/>
          <w:sz w:val="19"/>
          <w:szCs w:val="19"/>
        </w:rPr>
        <w:t>Engagement Solution Provider</w:t>
      </w:r>
      <w:r w:rsidRPr="006C66F0">
        <w:rPr>
          <w:rFonts w:ascii="Arial Narrow" w:hAnsi="Arial Narrow"/>
          <w:sz w:val="19"/>
          <w:szCs w:val="19"/>
        </w:rPr>
        <w:t>’s expense. Exact hours of installation and dismantling are subject to change at the discretion of A</w:t>
      </w:r>
      <w:r w:rsidR="0046038C">
        <w:rPr>
          <w:rFonts w:ascii="Arial Narrow" w:hAnsi="Arial Narrow"/>
          <w:sz w:val="19"/>
          <w:szCs w:val="19"/>
        </w:rPr>
        <w:t>APACN</w:t>
      </w:r>
      <w:proofErr w:type="gramStart"/>
      <w:r w:rsidRPr="006C66F0">
        <w:rPr>
          <w:rFonts w:ascii="Arial Narrow" w:hAnsi="Arial Narrow"/>
          <w:sz w:val="19"/>
          <w:szCs w:val="19"/>
        </w:rPr>
        <w:t xml:space="preserve">.  </w:t>
      </w:r>
      <w:proofErr w:type="gramEnd"/>
    </w:p>
    <w:p w14:paraId="2A61F5A5" w14:textId="77777777" w:rsidR="006218FB" w:rsidRPr="006C66F0" w:rsidRDefault="006218FB" w:rsidP="006218FB">
      <w:pPr>
        <w:rPr>
          <w:rFonts w:ascii="Arial Narrow" w:hAnsi="Arial Narrow"/>
          <w:sz w:val="19"/>
          <w:szCs w:val="19"/>
        </w:rPr>
      </w:pPr>
    </w:p>
    <w:p w14:paraId="0B199396" w14:textId="597A2100" w:rsidR="006218FB" w:rsidRPr="006C66F0" w:rsidRDefault="006218FB" w:rsidP="006218FB">
      <w:pPr>
        <w:numPr>
          <w:ilvl w:val="0"/>
          <w:numId w:val="1"/>
        </w:numPr>
        <w:rPr>
          <w:rFonts w:ascii="Arial Narrow" w:hAnsi="Arial Narrow"/>
          <w:sz w:val="19"/>
          <w:szCs w:val="19"/>
        </w:rPr>
      </w:pPr>
      <w:r w:rsidRPr="006C66F0">
        <w:rPr>
          <w:rFonts w:ascii="Arial Narrow" w:hAnsi="Arial Narrow"/>
          <w:b/>
          <w:sz w:val="19"/>
          <w:szCs w:val="19"/>
        </w:rPr>
        <w:lastRenderedPageBreak/>
        <w:t>Taxes and Licenses.</w:t>
      </w:r>
      <w:r w:rsidRPr="006C66F0">
        <w:rPr>
          <w:rFonts w:ascii="Arial Narrow" w:hAnsi="Arial Narrow"/>
          <w:sz w:val="19"/>
          <w:szCs w:val="19"/>
        </w:rPr>
        <w:t xml:space="preserve"> </w:t>
      </w:r>
      <w:r w:rsidR="008D2CA7">
        <w:rPr>
          <w:rFonts w:ascii="Arial Narrow" w:hAnsi="Arial Narrow"/>
          <w:sz w:val="19"/>
          <w:szCs w:val="19"/>
        </w:rPr>
        <w:t>Engagement Solution Provider</w:t>
      </w:r>
      <w:r w:rsidRPr="006C66F0">
        <w:rPr>
          <w:rFonts w:ascii="Arial Narrow" w:hAnsi="Arial Narrow"/>
          <w:sz w:val="19"/>
          <w:szCs w:val="19"/>
        </w:rPr>
        <w:t xml:space="preserve"> shall be responsible for obtaining any licenses, permits, or approvals required under local or state law applicable to their activity at the </w:t>
      </w:r>
      <w:r w:rsidR="008057B2">
        <w:rPr>
          <w:rFonts w:ascii="Arial Narrow" w:hAnsi="Arial Narrow"/>
          <w:sz w:val="19"/>
          <w:szCs w:val="19"/>
        </w:rPr>
        <w:t>Solution Central Session(s)</w:t>
      </w:r>
      <w:r w:rsidRPr="006C66F0">
        <w:rPr>
          <w:rFonts w:ascii="Arial Narrow" w:hAnsi="Arial Narrow"/>
          <w:sz w:val="19"/>
          <w:szCs w:val="19"/>
        </w:rPr>
        <w:t xml:space="preserve">. </w:t>
      </w:r>
      <w:r w:rsidR="008D2CA7">
        <w:rPr>
          <w:rFonts w:ascii="Arial Narrow" w:hAnsi="Arial Narrow"/>
          <w:sz w:val="19"/>
          <w:szCs w:val="19"/>
        </w:rPr>
        <w:t>Engagement Solution Provider</w:t>
      </w:r>
      <w:r w:rsidRPr="006C66F0">
        <w:rPr>
          <w:rFonts w:ascii="Arial Narrow" w:hAnsi="Arial Narrow"/>
          <w:sz w:val="19"/>
          <w:szCs w:val="19"/>
        </w:rPr>
        <w:t xml:space="preserve"> shall be responsible for obtaining any tax identification numbers and paying all taxes, license fees, or other charges that shall become due to any governmental or other authority in connection with their activity at the </w:t>
      </w:r>
      <w:r w:rsidR="008057B2">
        <w:rPr>
          <w:rFonts w:ascii="Arial Narrow" w:hAnsi="Arial Narrow"/>
          <w:sz w:val="19"/>
          <w:szCs w:val="19"/>
        </w:rPr>
        <w:t>Event</w:t>
      </w:r>
      <w:r w:rsidRPr="006C66F0">
        <w:rPr>
          <w:rFonts w:ascii="Arial Narrow" w:hAnsi="Arial Narrow"/>
          <w:sz w:val="19"/>
          <w:szCs w:val="19"/>
        </w:rPr>
        <w:t>.</w:t>
      </w:r>
    </w:p>
    <w:p w14:paraId="6F3F9065" w14:textId="77777777" w:rsidR="006218FB" w:rsidRPr="006C66F0" w:rsidRDefault="006218FB" w:rsidP="006218FB">
      <w:pPr>
        <w:rPr>
          <w:rFonts w:ascii="Arial Narrow" w:hAnsi="Arial Narrow"/>
          <w:sz w:val="19"/>
          <w:szCs w:val="19"/>
        </w:rPr>
      </w:pPr>
    </w:p>
    <w:p w14:paraId="749367A7" w14:textId="3D50DCC2" w:rsidR="006218FB" w:rsidRPr="006C66F0" w:rsidRDefault="006218FB" w:rsidP="006218FB">
      <w:pPr>
        <w:numPr>
          <w:ilvl w:val="0"/>
          <w:numId w:val="1"/>
        </w:numPr>
        <w:rPr>
          <w:rFonts w:ascii="Arial Narrow" w:hAnsi="Arial Narrow"/>
          <w:sz w:val="19"/>
          <w:szCs w:val="19"/>
        </w:rPr>
      </w:pPr>
      <w:commentRangeStart w:id="10"/>
      <w:commentRangeStart w:id="11"/>
      <w:r w:rsidRPr="006C66F0">
        <w:rPr>
          <w:rFonts w:ascii="Arial Narrow" w:hAnsi="Arial Narrow"/>
          <w:b/>
          <w:sz w:val="19"/>
          <w:szCs w:val="19"/>
        </w:rPr>
        <w:t>Hospitality Suites.</w:t>
      </w:r>
      <w:r w:rsidRPr="006C66F0">
        <w:rPr>
          <w:rFonts w:ascii="Arial Narrow" w:hAnsi="Arial Narrow"/>
          <w:sz w:val="19"/>
          <w:szCs w:val="19"/>
        </w:rPr>
        <w:t xml:space="preserve"> Only those companies with contracted space in the Exhibition and event spons</w:t>
      </w:r>
      <w:r w:rsidR="00095E56" w:rsidRPr="006C66F0">
        <w:rPr>
          <w:rFonts w:ascii="Arial Narrow" w:hAnsi="Arial Narrow"/>
          <w:sz w:val="19"/>
          <w:szCs w:val="19"/>
        </w:rPr>
        <w:t>ors may use a suite or function-</w:t>
      </w:r>
      <w:r w:rsidRPr="006C66F0">
        <w:rPr>
          <w:rFonts w:ascii="Arial Narrow" w:hAnsi="Arial Narrow"/>
          <w:sz w:val="19"/>
          <w:szCs w:val="19"/>
        </w:rPr>
        <w:t>space for hospitality purposes. All requests must be directed to AA</w:t>
      </w:r>
      <w:r w:rsidR="00832842">
        <w:rPr>
          <w:rFonts w:ascii="Arial Narrow" w:hAnsi="Arial Narrow"/>
          <w:sz w:val="19"/>
          <w:szCs w:val="19"/>
        </w:rPr>
        <w:t>PACN</w:t>
      </w:r>
      <w:r w:rsidRPr="006C66F0">
        <w:rPr>
          <w:rFonts w:ascii="Arial Narrow" w:hAnsi="Arial Narrow"/>
          <w:sz w:val="19"/>
          <w:szCs w:val="19"/>
        </w:rPr>
        <w:t xml:space="preserve"> for approval and assignment. Hospitality suites may not be open during official program hours</w:t>
      </w:r>
      <w:commentRangeEnd w:id="10"/>
      <w:r w:rsidR="00E764EC">
        <w:rPr>
          <w:rStyle w:val="CommentReference"/>
        </w:rPr>
        <w:commentReference w:id="10"/>
      </w:r>
      <w:commentRangeEnd w:id="11"/>
      <w:r w:rsidR="002F7C4D">
        <w:rPr>
          <w:rStyle w:val="CommentReference"/>
        </w:rPr>
        <w:commentReference w:id="11"/>
      </w:r>
      <w:r w:rsidRPr="006C66F0">
        <w:rPr>
          <w:rFonts w:ascii="Arial Narrow" w:hAnsi="Arial Narrow"/>
          <w:sz w:val="19"/>
          <w:szCs w:val="19"/>
        </w:rPr>
        <w:t>.</w:t>
      </w:r>
    </w:p>
    <w:p w14:paraId="55FC6056" w14:textId="583482F7" w:rsidR="00172D91" w:rsidRPr="006C66F0" w:rsidRDefault="00172D91" w:rsidP="00172D91">
      <w:pPr>
        <w:numPr>
          <w:ilvl w:val="0"/>
          <w:numId w:val="1"/>
        </w:numPr>
        <w:spacing w:before="240"/>
        <w:rPr>
          <w:rFonts w:ascii="Arial Narrow" w:hAnsi="Arial Narrow"/>
          <w:sz w:val="19"/>
          <w:szCs w:val="19"/>
        </w:rPr>
      </w:pPr>
      <w:r w:rsidRPr="006C66F0">
        <w:rPr>
          <w:rFonts w:ascii="Arial Narrow" w:hAnsi="Arial Narrow"/>
          <w:b/>
          <w:sz w:val="19"/>
          <w:szCs w:val="19"/>
        </w:rPr>
        <w:t>“In Conjunction With” meetings.</w:t>
      </w:r>
      <w:r w:rsidRPr="006C66F0">
        <w:rPr>
          <w:rFonts w:ascii="Arial Narrow" w:hAnsi="Arial Narrow"/>
          <w:sz w:val="19"/>
          <w:szCs w:val="19"/>
        </w:rPr>
        <w:t xml:space="preserve"> All meetings, events, functions and/or activities held in conjunction with the </w:t>
      </w:r>
      <w:r w:rsidR="00635EA5">
        <w:rPr>
          <w:rFonts w:ascii="Arial Narrow" w:hAnsi="Arial Narrow"/>
          <w:sz w:val="19"/>
          <w:szCs w:val="19"/>
        </w:rPr>
        <w:t>AAPACN</w:t>
      </w:r>
      <w:r w:rsidRPr="006C66F0">
        <w:rPr>
          <w:rFonts w:ascii="Arial Narrow" w:hAnsi="Arial Narrow"/>
          <w:sz w:val="19"/>
          <w:szCs w:val="19"/>
        </w:rPr>
        <w:t xml:space="preserve"> Conference and </w:t>
      </w:r>
      <w:r w:rsidR="00D13820">
        <w:rPr>
          <w:rFonts w:ascii="Arial Narrow" w:hAnsi="Arial Narrow"/>
          <w:sz w:val="19"/>
          <w:szCs w:val="19"/>
        </w:rPr>
        <w:t>Engagement Solution Provider Events</w:t>
      </w:r>
      <w:r w:rsidR="007A0A2A" w:rsidRPr="006C66F0">
        <w:rPr>
          <w:rFonts w:ascii="Arial Narrow" w:hAnsi="Arial Narrow"/>
          <w:sz w:val="19"/>
          <w:szCs w:val="19"/>
        </w:rPr>
        <w:t xml:space="preserve"> </w:t>
      </w:r>
      <w:r w:rsidRPr="006C66F0">
        <w:rPr>
          <w:rFonts w:ascii="Arial Narrow" w:hAnsi="Arial Narrow"/>
          <w:sz w:val="19"/>
          <w:szCs w:val="19"/>
        </w:rPr>
        <w:t xml:space="preserve">by </w:t>
      </w:r>
      <w:r w:rsidR="00D13820">
        <w:rPr>
          <w:rFonts w:ascii="Arial Narrow" w:hAnsi="Arial Narrow"/>
          <w:sz w:val="19"/>
          <w:szCs w:val="19"/>
        </w:rPr>
        <w:t>Solution Provider</w:t>
      </w:r>
      <w:r w:rsidR="00D13820" w:rsidRPr="006C66F0">
        <w:rPr>
          <w:rFonts w:ascii="Arial Narrow" w:hAnsi="Arial Narrow"/>
          <w:sz w:val="19"/>
          <w:szCs w:val="19"/>
        </w:rPr>
        <w:t xml:space="preserve"> </w:t>
      </w:r>
      <w:r w:rsidRPr="006C66F0">
        <w:rPr>
          <w:rFonts w:ascii="Arial Narrow" w:hAnsi="Arial Narrow"/>
          <w:sz w:val="19"/>
          <w:szCs w:val="19"/>
        </w:rPr>
        <w:t xml:space="preserve">companies and related organizations, whether at the </w:t>
      </w:r>
      <w:r w:rsidR="00D13820">
        <w:rPr>
          <w:rFonts w:ascii="Arial Narrow" w:hAnsi="Arial Narrow"/>
          <w:sz w:val="19"/>
          <w:szCs w:val="19"/>
        </w:rPr>
        <w:t>Westgate Las Vegas</w:t>
      </w:r>
      <w:r w:rsidR="00384078">
        <w:rPr>
          <w:rFonts w:ascii="Arial Narrow" w:hAnsi="Arial Narrow"/>
          <w:sz w:val="19"/>
          <w:szCs w:val="19"/>
        </w:rPr>
        <w:t xml:space="preserve"> Resort &amp; Casino</w:t>
      </w:r>
      <w:r w:rsidRPr="006C66F0">
        <w:rPr>
          <w:rFonts w:ascii="Arial Narrow" w:hAnsi="Arial Narrow"/>
          <w:sz w:val="19"/>
          <w:szCs w:val="19"/>
        </w:rPr>
        <w:t xml:space="preserve"> or at outside venues must be approved by AA</w:t>
      </w:r>
      <w:r w:rsidR="00832842">
        <w:rPr>
          <w:rFonts w:ascii="Arial Narrow" w:hAnsi="Arial Narrow"/>
          <w:sz w:val="19"/>
          <w:szCs w:val="19"/>
        </w:rPr>
        <w:t>PACN</w:t>
      </w:r>
      <w:r w:rsidRPr="006C66F0">
        <w:rPr>
          <w:rFonts w:ascii="Arial Narrow" w:hAnsi="Arial Narrow"/>
          <w:sz w:val="19"/>
          <w:szCs w:val="19"/>
        </w:rPr>
        <w:t xml:space="preserve">. </w:t>
      </w:r>
      <w:r w:rsidR="00BA7E50" w:rsidRPr="006C66F0">
        <w:rPr>
          <w:rFonts w:ascii="Arial Narrow" w:hAnsi="Arial Narrow"/>
          <w:sz w:val="19"/>
          <w:szCs w:val="19"/>
        </w:rPr>
        <w:t xml:space="preserve">To receive </w:t>
      </w:r>
      <w:r w:rsidR="004A4933" w:rsidRPr="006C66F0">
        <w:rPr>
          <w:rFonts w:ascii="Arial Narrow" w:hAnsi="Arial Narrow"/>
          <w:sz w:val="19"/>
          <w:szCs w:val="19"/>
        </w:rPr>
        <w:t>approval</w:t>
      </w:r>
      <w:r w:rsidR="00020724" w:rsidRPr="006C66F0">
        <w:rPr>
          <w:rFonts w:ascii="Arial Narrow" w:hAnsi="Arial Narrow"/>
          <w:sz w:val="19"/>
          <w:szCs w:val="19"/>
        </w:rPr>
        <w:t>,</w:t>
      </w:r>
      <w:r w:rsidR="004A4933" w:rsidRPr="006C66F0">
        <w:rPr>
          <w:rFonts w:ascii="Arial Narrow" w:hAnsi="Arial Narrow"/>
          <w:sz w:val="19"/>
          <w:szCs w:val="19"/>
        </w:rPr>
        <w:t xml:space="preserve"> please contact</w:t>
      </w:r>
      <w:r w:rsidR="00BA7E50" w:rsidRPr="006C66F0">
        <w:rPr>
          <w:rFonts w:ascii="Arial Narrow" w:hAnsi="Arial Narrow"/>
          <w:sz w:val="19"/>
          <w:szCs w:val="19"/>
        </w:rPr>
        <w:t xml:space="preserve"> </w:t>
      </w:r>
      <w:r w:rsidR="00832842">
        <w:rPr>
          <w:rFonts w:ascii="Arial Narrow" w:hAnsi="Arial Narrow"/>
          <w:sz w:val="19"/>
          <w:szCs w:val="19"/>
        </w:rPr>
        <w:t>Marqita Jones</w:t>
      </w:r>
      <w:r w:rsidR="00E61FC7">
        <w:rPr>
          <w:rFonts w:ascii="Arial Narrow" w:hAnsi="Arial Narrow"/>
          <w:sz w:val="19"/>
          <w:szCs w:val="19"/>
        </w:rPr>
        <w:t>,</w:t>
      </w:r>
      <w:r w:rsidR="00E37826">
        <w:rPr>
          <w:rFonts w:ascii="Arial Narrow" w:hAnsi="Arial Narrow"/>
          <w:sz w:val="19"/>
          <w:szCs w:val="19"/>
        </w:rPr>
        <w:t xml:space="preserve"> </w:t>
      </w:r>
      <w:r w:rsidR="00832842">
        <w:rPr>
          <w:rFonts w:ascii="Arial Narrow" w:hAnsi="Arial Narrow"/>
          <w:sz w:val="19"/>
          <w:szCs w:val="19"/>
        </w:rPr>
        <w:t>mjones</w:t>
      </w:r>
      <w:r w:rsidR="00E37826">
        <w:rPr>
          <w:rFonts w:ascii="Arial Narrow" w:hAnsi="Arial Narrow"/>
          <w:sz w:val="19"/>
          <w:szCs w:val="19"/>
        </w:rPr>
        <w:t>@</w:t>
      </w:r>
      <w:r w:rsidR="000B529A">
        <w:rPr>
          <w:rFonts w:ascii="Arial Narrow" w:hAnsi="Arial Narrow"/>
          <w:sz w:val="19"/>
          <w:szCs w:val="19"/>
        </w:rPr>
        <w:t>AAPACN</w:t>
      </w:r>
      <w:r w:rsidR="00E37826">
        <w:rPr>
          <w:rFonts w:ascii="Arial Narrow" w:hAnsi="Arial Narrow"/>
          <w:sz w:val="19"/>
          <w:szCs w:val="19"/>
        </w:rPr>
        <w:t>.org</w:t>
      </w:r>
      <w:r w:rsidR="00BA7E50" w:rsidRPr="006C66F0">
        <w:rPr>
          <w:rFonts w:ascii="Arial Narrow" w:hAnsi="Arial Narrow"/>
          <w:sz w:val="19"/>
          <w:szCs w:val="19"/>
        </w:rPr>
        <w:t xml:space="preserve">. </w:t>
      </w:r>
      <w:r w:rsidRPr="006C66F0">
        <w:rPr>
          <w:rFonts w:ascii="Arial Narrow" w:hAnsi="Arial Narrow"/>
          <w:sz w:val="19"/>
          <w:szCs w:val="19"/>
        </w:rPr>
        <w:t>“In Conjunction With” events are functions that include the A</w:t>
      </w:r>
      <w:r w:rsidR="00832842">
        <w:rPr>
          <w:rFonts w:ascii="Arial Narrow" w:hAnsi="Arial Narrow"/>
          <w:sz w:val="19"/>
          <w:szCs w:val="19"/>
        </w:rPr>
        <w:t>APACN</w:t>
      </w:r>
      <w:r w:rsidRPr="006C66F0">
        <w:rPr>
          <w:rFonts w:ascii="Arial Narrow" w:hAnsi="Arial Narrow"/>
          <w:sz w:val="19"/>
          <w:szCs w:val="19"/>
        </w:rPr>
        <w:t xml:space="preserve"> attendees but are not planned by or sponsored by AA</w:t>
      </w:r>
      <w:r w:rsidR="00832842">
        <w:rPr>
          <w:rFonts w:ascii="Arial Narrow" w:hAnsi="Arial Narrow"/>
          <w:sz w:val="19"/>
          <w:szCs w:val="19"/>
        </w:rPr>
        <w:t>PACN</w:t>
      </w:r>
      <w:r w:rsidRPr="006C66F0">
        <w:rPr>
          <w:rFonts w:ascii="Arial Narrow" w:hAnsi="Arial Narrow"/>
          <w:sz w:val="19"/>
          <w:szCs w:val="19"/>
        </w:rPr>
        <w:t xml:space="preserve">. They include but are not limited to the following: </w:t>
      </w:r>
    </w:p>
    <w:p w14:paraId="4E08A805" w14:textId="77777777" w:rsidR="00172D91" w:rsidRPr="006C66F0" w:rsidRDefault="00172D91" w:rsidP="00172D91">
      <w:pPr>
        <w:pStyle w:val="ListParagraph"/>
        <w:numPr>
          <w:ilvl w:val="0"/>
          <w:numId w:val="2"/>
        </w:numPr>
        <w:ind w:left="990"/>
        <w:rPr>
          <w:rFonts w:ascii="Arial Narrow" w:hAnsi="Arial Narrow"/>
          <w:sz w:val="19"/>
          <w:szCs w:val="19"/>
        </w:rPr>
        <w:sectPr w:rsidR="00172D91" w:rsidRPr="006C66F0" w:rsidSect="00172D91">
          <w:type w:val="continuous"/>
          <w:pgSz w:w="12240" w:h="15840" w:code="1"/>
          <w:pgMar w:top="245" w:right="432" w:bottom="245" w:left="432" w:header="720" w:footer="720" w:gutter="0"/>
          <w:cols w:space="720"/>
        </w:sectPr>
      </w:pPr>
    </w:p>
    <w:p w14:paraId="3D22AD6B" w14:textId="77777777" w:rsidR="00172D91" w:rsidRPr="006C66F0" w:rsidRDefault="00172D91" w:rsidP="00172D91">
      <w:pPr>
        <w:pStyle w:val="ListParagraph"/>
        <w:numPr>
          <w:ilvl w:val="0"/>
          <w:numId w:val="2"/>
        </w:numPr>
        <w:ind w:left="990"/>
        <w:rPr>
          <w:rFonts w:ascii="Arial Narrow" w:hAnsi="Arial Narrow"/>
          <w:sz w:val="19"/>
          <w:szCs w:val="19"/>
        </w:rPr>
      </w:pPr>
      <w:r w:rsidRPr="006C66F0">
        <w:rPr>
          <w:rFonts w:ascii="Arial Narrow" w:hAnsi="Arial Narrow"/>
          <w:sz w:val="19"/>
          <w:szCs w:val="19"/>
        </w:rPr>
        <w:t xml:space="preserve">Social Events </w:t>
      </w:r>
    </w:p>
    <w:p w14:paraId="7663C765" w14:textId="77777777" w:rsidR="00172D91" w:rsidRPr="006C66F0" w:rsidRDefault="00172D91" w:rsidP="00172D91">
      <w:pPr>
        <w:pStyle w:val="ListParagraph"/>
        <w:numPr>
          <w:ilvl w:val="0"/>
          <w:numId w:val="2"/>
        </w:numPr>
        <w:ind w:left="990"/>
        <w:rPr>
          <w:rFonts w:ascii="Arial Narrow" w:hAnsi="Arial Narrow"/>
          <w:sz w:val="19"/>
          <w:szCs w:val="19"/>
        </w:rPr>
      </w:pPr>
      <w:r w:rsidRPr="006C66F0">
        <w:rPr>
          <w:rFonts w:ascii="Arial Narrow" w:hAnsi="Arial Narrow"/>
          <w:sz w:val="19"/>
          <w:szCs w:val="19"/>
        </w:rPr>
        <w:t xml:space="preserve">Focus Groups </w:t>
      </w:r>
    </w:p>
    <w:p w14:paraId="6CE5729D" w14:textId="77777777" w:rsidR="00172D91" w:rsidRPr="006C66F0" w:rsidRDefault="00172D91" w:rsidP="00172D91">
      <w:pPr>
        <w:pStyle w:val="ListParagraph"/>
        <w:numPr>
          <w:ilvl w:val="0"/>
          <w:numId w:val="2"/>
        </w:numPr>
        <w:ind w:left="990"/>
        <w:rPr>
          <w:rFonts w:ascii="Arial Narrow" w:hAnsi="Arial Narrow"/>
          <w:sz w:val="19"/>
          <w:szCs w:val="19"/>
        </w:rPr>
      </w:pPr>
      <w:r w:rsidRPr="006C66F0">
        <w:rPr>
          <w:rFonts w:ascii="Arial Narrow" w:hAnsi="Arial Narrow"/>
          <w:sz w:val="19"/>
          <w:szCs w:val="19"/>
        </w:rPr>
        <w:t>Investigator’s Meetings</w:t>
      </w:r>
    </w:p>
    <w:p w14:paraId="396AD3DE" w14:textId="77777777" w:rsidR="00172D91" w:rsidRPr="006C66F0" w:rsidRDefault="00172D91" w:rsidP="00172D91">
      <w:pPr>
        <w:pStyle w:val="ListParagraph"/>
        <w:numPr>
          <w:ilvl w:val="0"/>
          <w:numId w:val="2"/>
        </w:numPr>
        <w:ind w:left="990"/>
        <w:rPr>
          <w:rFonts w:ascii="Arial Narrow" w:hAnsi="Arial Narrow"/>
          <w:sz w:val="19"/>
          <w:szCs w:val="19"/>
        </w:rPr>
      </w:pPr>
      <w:r w:rsidRPr="006C66F0">
        <w:rPr>
          <w:rFonts w:ascii="Arial Narrow" w:hAnsi="Arial Narrow"/>
          <w:sz w:val="19"/>
          <w:szCs w:val="19"/>
        </w:rPr>
        <w:t xml:space="preserve">Hospitality Type Meetings and Events </w:t>
      </w:r>
    </w:p>
    <w:p w14:paraId="524EB59A" w14:textId="77777777" w:rsidR="00172D91" w:rsidRPr="006C66F0" w:rsidRDefault="00172D91" w:rsidP="00172D91">
      <w:pPr>
        <w:pStyle w:val="ListParagraph"/>
        <w:numPr>
          <w:ilvl w:val="0"/>
          <w:numId w:val="2"/>
        </w:numPr>
        <w:ind w:left="990"/>
        <w:rPr>
          <w:rFonts w:ascii="Arial Narrow" w:hAnsi="Arial Narrow"/>
          <w:sz w:val="19"/>
          <w:szCs w:val="19"/>
        </w:rPr>
      </w:pPr>
      <w:r w:rsidRPr="006C66F0">
        <w:rPr>
          <w:rFonts w:ascii="Arial Narrow" w:hAnsi="Arial Narrow"/>
          <w:sz w:val="19"/>
          <w:szCs w:val="19"/>
        </w:rPr>
        <w:t xml:space="preserve">User Groups </w:t>
      </w:r>
    </w:p>
    <w:p w14:paraId="3099B980" w14:textId="77777777" w:rsidR="00172D91" w:rsidRPr="006C66F0" w:rsidRDefault="00172D91" w:rsidP="00172D91">
      <w:pPr>
        <w:pStyle w:val="ListParagraph"/>
        <w:numPr>
          <w:ilvl w:val="0"/>
          <w:numId w:val="2"/>
        </w:numPr>
        <w:ind w:left="990"/>
        <w:rPr>
          <w:rFonts w:ascii="Arial Narrow" w:hAnsi="Arial Narrow"/>
          <w:sz w:val="19"/>
          <w:szCs w:val="19"/>
        </w:rPr>
      </w:pPr>
      <w:r w:rsidRPr="006C66F0">
        <w:rPr>
          <w:rFonts w:ascii="Arial Narrow" w:hAnsi="Arial Narrow"/>
          <w:sz w:val="19"/>
          <w:szCs w:val="19"/>
        </w:rPr>
        <w:t xml:space="preserve">University Alumni Events </w:t>
      </w:r>
    </w:p>
    <w:p w14:paraId="146E3433" w14:textId="77777777" w:rsidR="00172D91" w:rsidRPr="006C66F0" w:rsidRDefault="00172D91" w:rsidP="00172D91">
      <w:pPr>
        <w:pStyle w:val="ListParagraph"/>
        <w:numPr>
          <w:ilvl w:val="0"/>
          <w:numId w:val="2"/>
        </w:numPr>
        <w:ind w:left="990"/>
        <w:rPr>
          <w:rFonts w:ascii="Arial Narrow" w:hAnsi="Arial Narrow"/>
          <w:sz w:val="19"/>
          <w:szCs w:val="19"/>
        </w:rPr>
      </w:pPr>
      <w:r w:rsidRPr="006C66F0">
        <w:rPr>
          <w:rFonts w:ascii="Arial Narrow" w:hAnsi="Arial Narrow"/>
          <w:sz w:val="19"/>
          <w:szCs w:val="19"/>
        </w:rPr>
        <w:t xml:space="preserve">Staff Meetings </w:t>
      </w:r>
    </w:p>
    <w:p w14:paraId="62D5540E" w14:textId="77777777" w:rsidR="00172D91" w:rsidRPr="006C66F0" w:rsidRDefault="00172D91" w:rsidP="00172D91">
      <w:pPr>
        <w:ind w:left="360"/>
        <w:rPr>
          <w:rFonts w:ascii="Arial Narrow" w:hAnsi="Arial Narrow"/>
          <w:sz w:val="19"/>
          <w:szCs w:val="19"/>
        </w:rPr>
        <w:sectPr w:rsidR="00172D91" w:rsidRPr="006C66F0" w:rsidSect="006C379D">
          <w:type w:val="continuous"/>
          <w:pgSz w:w="12240" w:h="15840" w:code="1"/>
          <w:pgMar w:top="245" w:right="432" w:bottom="245" w:left="432" w:header="720" w:footer="720" w:gutter="0"/>
          <w:cols w:num="2" w:space="720"/>
        </w:sectPr>
      </w:pPr>
    </w:p>
    <w:p w14:paraId="2D067A86" w14:textId="77777777" w:rsidR="00BA7E50" w:rsidRPr="006C66F0" w:rsidRDefault="00172D91" w:rsidP="00AF5840">
      <w:pPr>
        <w:ind w:left="360"/>
        <w:rPr>
          <w:rFonts w:ascii="Arial Narrow" w:hAnsi="Arial Narrow"/>
          <w:sz w:val="19"/>
          <w:szCs w:val="19"/>
        </w:rPr>
      </w:pPr>
      <w:r w:rsidRPr="006C66F0">
        <w:rPr>
          <w:rFonts w:ascii="Arial Narrow" w:hAnsi="Arial Narrow"/>
          <w:sz w:val="19"/>
          <w:szCs w:val="19"/>
        </w:rPr>
        <w:t>Functions involving attendees may not be held during any time that conflicts with official AA</w:t>
      </w:r>
      <w:r w:rsidR="00832842">
        <w:rPr>
          <w:rFonts w:ascii="Arial Narrow" w:hAnsi="Arial Narrow"/>
          <w:sz w:val="19"/>
          <w:szCs w:val="19"/>
        </w:rPr>
        <w:t>PACN</w:t>
      </w:r>
      <w:r w:rsidRPr="006C66F0">
        <w:rPr>
          <w:rFonts w:ascii="Arial Narrow" w:hAnsi="Arial Narrow"/>
          <w:sz w:val="19"/>
          <w:szCs w:val="19"/>
        </w:rPr>
        <w:t xml:space="preserve"> programming, exhibits or events.</w:t>
      </w:r>
      <w:r w:rsidR="00BA7E50" w:rsidRPr="006C66F0">
        <w:rPr>
          <w:rFonts w:ascii="Arial Narrow" w:hAnsi="Arial Narrow"/>
          <w:sz w:val="19"/>
          <w:szCs w:val="19"/>
        </w:rPr>
        <w:t xml:space="preserve"> Events where attendees are invited may be h</w:t>
      </w:r>
      <w:r w:rsidR="00832842">
        <w:rPr>
          <w:rFonts w:ascii="Arial Narrow" w:hAnsi="Arial Narrow"/>
          <w:sz w:val="19"/>
          <w:szCs w:val="19"/>
        </w:rPr>
        <w:t>e</w:t>
      </w:r>
      <w:r w:rsidR="00BA7E50" w:rsidRPr="006C66F0">
        <w:rPr>
          <w:rFonts w:ascii="Arial Narrow" w:hAnsi="Arial Narrow"/>
          <w:sz w:val="19"/>
          <w:szCs w:val="19"/>
        </w:rPr>
        <w:t>ld ONLY during the following times:</w:t>
      </w:r>
    </w:p>
    <w:p w14:paraId="6C972D8F" w14:textId="4147E86B" w:rsidR="00BA7E50" w:rsidRPr="006C66F0" w:rsidRDefault="00BA7E50" w:rsidP="00AF5840">
      <w:pPr>
        <w:pStyle w:val="ListParagraph"/>
        <w:numPr>
          <w:ilvl w:val="0"/>
          <w:numId w:val="3"/>
        </w:numPr>
        <w:ind w:left="990"/>
        <w:rPr>
          <w:rFonts w:ascii="Arial Narrow" w:hAnsi="Arial Narrow"/>
          <w:sz w:val="19"/>
          <w:szCs w:val="19"/>
        </w:rPr>
      </w:pPr>
      <w:commentRangeStart w:id="12"/>
      <w:r w:rsidRPr="006C66F0">
        <w:rPr>
          <w:rFonts w:ascii="Arial Narrow" w:hAnsi="Arial Narrow"/>
          <w:sz w:val="19"/>
          <w:szCs w:val="19"/>
        </w:rPr>
        <w:t xml:space="preserve">Monday, </w:t>
      </w:r>
      <w:r w:rsidR="002F7C4D">
        <w:rPr>
          <w:rFonts w:ascii="Arial Narrow" w:hAnsi="Arial Narrow"/>
          <w:sz w:val="19"/>
          <w:szCs w:val="19"/>
        </w:rPr>
        <w:t>April 11</w:t>
      </w:r>
      <w:r w:rsidR="00007922">
        <w:rPr>
          <w:rFonts w:ascii="Arial Narrow" w:hAnsi="Arial Narrow"/>
          <w:sz w:val="19"/>
          <w:szCs w:val="19"/>
        </w:rPr>
        <w:t xml:space="preserve">, </w:t>
      </w:r>
      <w:proofErr w:type="gramStart"/>
      <w:r w:rsidR="002F7C4D">
        <w:rPr>
          <w:rFonts w:ascii="Arial Narrow" w:hAnsi="Arial Narrow"/>
          <w:sz w:val="19"/>
          <w:szCs w:val="19"/>
        </w:rPr>
        <w:t>2022</w:t>
      </w:r>
      <w:proofErr w:type="gramEnd"/>
      <w:r w:rsidRPr="006C66F0">
        <w:rPr>
          <w:rFonts w:ascii="Arial Narrow" w:hAnsi="Arial Narrow"/>
          <w:sz w:val="19"/>
          <w:szCs w:val="19"/>
        </w:rPr>
        <w:t xml:space="preserve"> </w:t>
      </w:r>
      <w:r w:rsidR="002F7C4D">
        <w:rPr>
          <w:rFonts w:ascii="Arial Narrow" w:hAnsi="Arial Narrow"/>
          <w:sz w:val="19"/>
          <w:szCs w:val="19"/>
        </w:rPr>
        <w:t>3</w:t>
      </w:r>
      <w:r w:rsidR="0039028F">
        <w:rPr>
          <w:rFonts w:ascii="Arial Narrow" w:hAnsi="Arial Narrow"/>
          <w:sz w:val="19"/>
          <w:szCs w:val="19"/>
        </w:rPr>
        <w:t xml:space="preserve"> </w:t>
      </w:r>
      <w:r w:rsidRPr="006C66F0">
        <w:rPr>
          <w:rFonts w:ascii="Arial Narrow" w:hAnsi="Arial Narrow"/>
          <w:sz w:val="19"/>
          <w:szCs w:val="19"/>
        </w:rPr>
        <w:t>pm – midnight</w:t>
      </w:r>
    </w:p>
    <w:p w14:paraId="7EBBC0B4" w14:textId="63E6918E" w:rsidR="00BA7E50" w:rsidRPr="006C66F0" w:rsidRDefault="002F7C4D" w:rsidP="00AF5840">
      <w:pPr>
        <w:pStyle w:val="ListParagraph"/>
        <w:numPr>
          <w:ilvl w:val="0"/>
          <w:numId w:val="3"/>
        </w:numPr>
        <w:ind w:left="990"/>
        <w:rPr>
          <w:rFonts w:ascii="Arial Narrow" w:hAnsi="Arial Narrow"/>
          <w:sz w:val="19"/>
          <w:szCs w:val="19"/>
        </w:rPr>
      </w:pPr>
      <w:r>
        <w:rPr>
          <w:rFonts w:ascii="Arial Narrow" w:hAnsi="Arial Narrow"/>
          <w:sz w:val="19"/>
          <w:szCs w:val="19"/>
        </w:rPr>
        <w:t>Tuesday</w:t>
      </w:r>
      <w:r w:rsidR="00BA7E50" w:rsidRPr="006C66F0">
        <w:rPr>
          <w:rFonts w:ascii="Arial Narrow" w:hAnsi="Arial Narrow"/>
          <w:sz w:val="19"/>
          <w:szCs w:val="19"/>
        </w:rPr>
        <w:t xml:space="preserve">, </w:t>
      </w:r>
      <w:r w:rsidR="00007922">
        <w:rPr>
          <w:rFonts w:ascii="Arial Narrow" w:hAnsi="Arial Narrow"/>
          <w:sz w:val="19"/>
          <w:szCs w:val="19"/>
        </w:rPr>
        <w:t xml:space="preserve">April </w:t>
      </w:r>
      <w:r w:rsidR="00635EA5">
        <w:rPr>
          <w:rFonts w:ascii="Arial Narrow" w:hAnsi="Arial Narrow"/>
          <w:sz w:val="19"/>
          <w:szCs w:val="19"/>
        </w:rPr>
        <w:t>1</w:t>
      </w:r>
      <w:r>
        <w:rPr>
          <w:rFonts w:ascii="Arial Narrow" w:hAnsi="Arial Narrow"/>
          <w:sz w:val="19"/>
          <w:szCs w:val="19"/>
        </w:rPr>
        <w:t>2</w:t>
      </w:r>
      <w:r w:rsidR="00007922">
        <w:rPr>
          <w:rFonts w:ascii="Arial Narrow" w:hAnsi="Arial Narrow"/>
          <w:sz w:val="19"/>
          <w:szCs w:val="19"/>
        </w:rPr>
        <w:t>, 20</w:t>
      </w:r>
      <w:r>
        <w:rPr>
          <w:rFonts w:ascii="Arial Narrow" w:hAnsi="Arial Narrow"/>
          <w:sz w:val="19"/>
          <w:szCs w:val="19"/>
        </w:rPr>
        <w:t>22</w:t>
      </w:r>
      <w:r w:rsidR="00BA7E50" w:rsidRPr="006C66F0">
        <w:rPr>
          <w:rFonts w:ascii="Arial Narrow" w:hAnsi="Arial Narrow"/>
          <w:sz w:val="19"/>
          <w:szCs w:val="19"/>
        </w:rPr>
        <w:t xml:space="preserve">: </w:t>
      </w:r>
      <w:r>
        <w:rPr>
          <w:rFonts w:ascii="Arial Narrow" w:hAnsi="Arial Narrow"/>
          <w:sz w:val="19"/>
          <w:szCs w:val="19"/>
        </w:rPr>
        <w:t>7:30</w:t>
      </w:r>
      <w:r w:rsidR="00BA7E50" w:rsidRPr="006C66F0">
        <w:rPr>
          <w:rFonts w:ascii="Arial Narrow" w:hAnsi="Arial Narrow"/>
          <w:sz w:val="19"/>
          <w:szCs w:val="19"/>
        </w:rPr>
        <w:t xml:space="preserve"> pm – midnight</w:t>
      </w:r>
    </w:p>
    <w:p w14:paraId="03DCC00A" w14:textId="3635A41C" w:rsidR="00BA7E50" w:rsidRPr="006C66F0" w:rsidRDefault="002F7C4D" w:rsidP="00AF5840">
      <w:pPr>
        <w:pStyle w:val="ListParagraph"/>
        <w:numPr>
          <w:ilvl w:val="0"/>
          <w:numId w:val="3"/>
        </w:numPr>
        <w:ind w:left="990"/>
        <w:rPr>
          <w:rFonts w:ascii="Arial Narrow" w:hAnsi="Arial Narrow"/>
          <w:sz w:val="19"/>
          <w:szCs w:val="19"/>
        </w:rPr>
      </w:pPr>
      <w:r>
        <w:rPr>
          <w:rFonts w:ascii="Arial Narrow" w:hAnsi="Arial Narrow"/>
          <w:sz w:val="19"/>
          <w:szCs w:val="19"/>
        </w:rPr>
        <w:t>Wednesday</w:t>
      </w:r>
      <w:r w:rsidR="0093660F">
        <w:rPr>
          <w:rFonts w:ascii="Arial Narrow" w:hAnsi="Arial Narrow"/>
          <w:sz w:val="19"/>
          <w:szCs w:val="19"/>
        </w:rPr>
        <w:t xml:space="preserve"> </w:t>
      </w:r>
      <w:r w:rsidR="00007922">
        <w:rPr>
          <w:rFonts w:ascii="Arial Narrow" w:hAnsi="Arial Narrow"/>
          <w:sz w:val="19"/>
          <w:szCs w:val="19"/>
        </w:rPr>
        <w:t xml:space="preserve">April </w:t>
      </w:r>
      <w:r w:rsidR="00635EA5">
        <w:rPr>
          <w:rFonts w:ascii="Arial Narrow" w:hAnsi="Arial Narrow"/>
          <w:sz w:val="19"/>
          <w:szCs w:val="19"/>
        </w:rPr>
        <w:t>1</w:t>
      </w:r>
      <w:r>
        <w:rPr>
          <w:rFonts w:ascii="Arial Narrow" w:hAnsi="Arial Narrow"/>
          <w:sz w:val="19"/>
          <w:szCs w:val="19"/>
        </w:rPr>
        <w:t>3</w:t>
      </w:r>
      <w:r w:rsidR="00007922">
        <w:rPr>
          <w:rFonts w:ascii="Arial Narrow" w:hAnsi="Arial Narrow"/>
          <w:sz w:val="19"/>
          <w:szCs w:val="19"/>
        </w:rPr>
        <w:t>, 20</w:t>
      </w:r>
      <w:r w:rsidR="00635EA5">
        <w:rPr>
          <w:rFonts w:ascii="Arial Narrow" w:hAnsi="Arial Narrow"/>
          <w:sz w:val="19"/>
          <w:szCs w:val="19"/>
        </w:rPr>
        <w:t>2</w:t>
      </w:r>
      <w:r>
        <w:rPr>
          <w:rFonts w:ascii="Arial Narrow" w:hAnsi="Arial Narrow"/>
          <w:sz w:val="19"/>
          <w:szCs w:val="19"/>
        </w:rPr>
        <w:t>2</w:t>
      </w:r>
      <w:r w:rsidR="00BA7E50" w:rsidRPr="006C66F0">
        <w:rPr>
          <w:rFonts w:ascii="Arial Narrow" w:hAnsi="Arial Narrow"/>
          <w:sz w:val="19"/>
          <w:szCs w:val="19"/>
        </w:rPr>
        <w:t xml:space="preserve">: </w:t>
      </w:r>
      <w:r>
        <w:rPr>
          <w:rFonts w:ascii="Arial Narrow" w:hAnsi="Arial Narrow"/>
          <w:sz w:val="19"/>
          <w:szCs w:val="19"/>
        </w:rPr>
        <w:t>6:30</w:t>
      </w:r>
      <w:r w:rsidR="00BA7E50" w:rsidRPr="006C66F0">
        <w:rPr>
          <w:rFonts w:ascii="Arial Narrow" w:hAnsi="Arial Narrow"/>
          <w:sz w:val="19"/>
          <w:szCs w:val="19"/>
        </w:rPr>
        <w:t xml:space="preserve">pm - midnight </w:t>
      </w:r>
    </w:p>
    <w:p w14:paraId="46C002D8" w14:textId="6A731D75" w:rsidR="00BA7E50" w:rsidRPr="006C66F0" w:rsidRDefault="002F7C4D" w:rsidP="00AF5840">
      <w:pPr>
        <w:pStyle w:val="ListParagraph"/>
        <w:numPr>
          <w:ilvl w:val="0"/>
          <w:numId w:val="3"/>
        </w:numPr>
        <w:ind w:left="990"/>
        <w:rPr>
          <w:rFonts w:ascii="Arial Narrow" w:hAnsi="Arial Narrow"/>
          <w:sz w:val="19"/>
          <w:szCs w:val="19"/>
        </w:rPr>
      </w:pPr>
      <w:r>
        <w:rPr>
          <w:rFonts w:ascii="Arial Narrow" w:hAnsi="Arial Narrow"/>
          <w:sz w:val="19"/>
          <w:szCs w:val="19"/>
        </w:rPr>
        <w:t>Thursday</w:t>
      </w:r>
      <w:r w:rsidR="00BA7E50" w:rsidRPr="006C66F0">
        <w:rPr>
          <w:rFonts w:ascii="Arial Narrow" w:hAnsi="Arial Narrow"/>
          <w:sz w:val="19"/>
          <w:szCs w:val="19"/>
        </w:rPr>
        <w:t xml:space="preserve">, </w:t>
      </w:r>
      <w:r w:rsidR="00007922">
        <w:rPr>
          <w:rFonts w:ascii="Arial Narrow" w:hAnsi="Arial Narrow"/>
          <w:sz w:val="19"/>
          <w:szCs w:val="19"/>
        </w:rPr>
        <w:t>April</w:t>
      </w:r>
      <w:r>
        <w:rPr>
          <w:rFonts w:ascii="Arial Narrow" w:hAnsi="Arial Narrow"/>
          <w:sz w:val="19"/>
          <w:szCs w:val="19"/>
        </w:rPr>
        <w:t xml:space="preserve"> 14</w:t>
      </w:r>
      <w:r w:rsidR="00007922">
        <w:rPr>
          <w:rFonts w:ascii="Arial Narrow" w:hAnsi="Arial Narrow"/>
          <w:sz w:val="19"/>
          <w:szCs w:val="19"/>
        </w:rPr>
        <w:t xml:space="preserve">, </w:t>
      </w:r>
      <w:r>
        <w:rPr>
          <w:rFonts w:ascii="Arial Narrow" w:hAnsi="Arial Narrow"/>
          <w:sz w:val="19"/>
          <w:szCs w:val="19"/>
        </w:rPr>
        <w:t>2022</w:t>
      </w:r>
      <w:r w:rsidR="00BA7E50" w:rsidRPr="006C66F0">
        <w:rPr>
          <w:rFonts w:ascii="Arial Narrow" w:hAnsi="Arial Narrow"/>
          <w:sz w:val="19"/>
          <w:szCs w:val="19"/>
        </w:rPr>
        <w:t xml:space="preserve">: </w:t>
      </w:r>
      <w:r w:rsidR="00832842">
        <w:rPr>
          <w:rFonts w:ascii="Arial Narrow" w:hAnsi="Arial Narrow"/>
          <w:sz w:val="19"/>
          <w:szCs w:val="19"/>
        </w:rPr>
        <w:t>1</w:t>
      </w:r>
      <w:r w:rsidR="0039028F">
        <w:rPr>
          <w:rFonts w:ascii="Arial Narrow" w:hAnsi="Arial Narrow"/>
          <w:sz w:val="19"/>
          <w:szCs w:val="19"/>
        </w:rPr>
        <w:t xml:space="preserve"> </w:t>
      </w:r>
      <w:r w:rsidR="00BA7E50" w:rsidRPr="006C66F0">
        <w:rPr>
          <w:rFonts w:ascii="Arial Narrow" w:hAnsi="Arial Narrow"/>
          <w:sz w:val="19"/>
          <w:szCs w:val="19"/>
        </w:rPr>
        <w:t>pm - midnight</w:t>
      </w:r>
      <w:commentRangeEnd w:id="12"/>
      <w:r w:rsidR="00384078">
        <w:rPr>
          <w:rStyle w:val="CommentReference"/>
        </w:rPr>
        <w:commentReference w:id="12"/>
      </w:r>
    </w:p>
    <w:p w14:paraId="4F39EFAF" w14:textId="77777777" w:rsidR="006218FB" w:rsidRPr="006C66F0" w:rsidRDefault="00246520" w:rsidP="00AF5840">
      <w:pPr>
        <w:ind w:left="360"/>
        <w:rPr>
          <w:rFonts w:ascii="Arial Narrow" w:hAnsi="Arial Narrow"/>
          <w:sz w:val="19"/>
          <w:szCs w:val="19"/>
        </w:rPr>
      </w:pPr>
      <w:r w:rsidRPr="006C66F0">
        <w:rPr>
          <w:rFonts w:ascii="Arial Narrow" w:hAnsi="Arial Narrow"/>
          <w:sz w:val="19"/>
          <w:szCs w:val="19"/>
        </w:rPr>
        <w:t>Any violation of th</w:t>
      </w:r>
      <w:r w:rsidR="00615A3A" w:rsidRPr="006C66F0">
        <w:rPr>
          <w:rFonts w:ascii="Arial Narrow" w:hAnsi="Arial Narrow"/>
          <w:sz w:val="19"/>
          <w:szCs w:val="19"/>
        </w:rPr>
        <w:t>is</w:t>
      </w:r>
      <w:r w:rsidRPr="006C66F0">
        <w:rPr>
          <w:rFonts w:ascii="Arial Narrow" w:hAnsi="Arial Narrow"/>
          <w:sz w:val="19"/>
          <w:szCs w:val="19"/>
        </w:rPr>
        <w:t xml:space="preserve"> “In Conjunction With” clause shall subject the exhibiting </w:t>
      </w:r>
      <w:r w:rsidR="00FE7318" w:rsidRPr="006C66F0">
        <w:rPr>
          <w:rFonts w:ascii="Arial Narrow" w:hAnsi="Arial Narrow"/>
          <w:sz w:val="19"/>
          <w:szCs w:val="19"/>
        </w:rPr>
        <w:t>company or related organization to lose conference participation privileges for two consecutive years</w:t>
      </w:r>
      <w:proofErr w:type="gramStart"/>
      <w:r w:rsidR="00FE7318" w:rsidRPr="006C66F0">
        <w:rPr>
          <w:rFonts w:ascii="Arial Narrow" w:hAnsi="Arial Narrow"/>
          <w:sz w:val="19"/>
          <w:szCs w:val="19"/>
        </w:rPr>
        <w:t xml:space="preserve">. </w:t>
      </w:r>
      <w:r w:rsidR="00BA7E50" w:rsidRPr="006C66F0">
        <w:rPr>
          <w:rFonts w:ascii="Arial Narrow" w:hAnsi="Arial Narrow"/>
          <w:sz w:val="19"/>
          <w:szCs w:val="19"/>
        </w:rPr>
        <w:t xml:space="preserve"> </w:t>
      </w:r>
      <w:proofErr w:type="gramEnd"/>
    </w:p>
    <w:p w14:paraId="7CACF6E5" w14:textId="77777777" w:rsidR="00172D91" w:rsidRPr="006C66F0" w:rsidRDefault="00172D91" w:rsidP="00172D91">
      <w:pPr>
        <w:rPr>
          <w:rFonts w:ascii="Arial Narrow" w:hAnsi="Arial Narrow"/>
          <w:sz w:val="19"/>
          <w:szCs w:val="19"/>
        </w:rPr>
      </w:pPr>
    </w:p>
    <w:p w14:paraId="1288A5BB" w14:textId="5D3E0CAF" w:rsidR="006218FB" w:rsidRPr="006C66F0" w:rsidRDefault="006218FB" w:rsidP="009514F2">
      <w:pPr>
        <w:numPr>
          <w:ilvl w:val="0"/>
          <w:numId w:val="1"/>
        </w:numPr>
        <w:rPr>
          <w:rFonts w:ascii="Arial Narrow" w:hAnsi="Arial Narrow"/>
          <w:sz w:val="19"/>
          <w:szCs w:val="19"/>
        </w:rPr>
      </w:pPr>
      <w:r w:rsidRPr="006C66F0">
        <w:rPr>
          <w:rFonts w:ascii="Arial Narrow" w:hAnsi="Arial Narrow"/>
          <w:b/>
          <w:sz w:val="19"/>
          <w:szCs w:val="19"/>
        </w:rPr>
        <w:t>Liability.</w:t>
      </w:r>
      <w:r w:rsidRPr="006C66F0">
        <w:rPr>
          <w:rFonts w:ascii="Arial Narrow" w:hAnsi="Arial Narrow"/>
          <w:sz w:val="19"/>
          <w:szCs w:val="19"/>
        </w:rPr>
        <w:t xml:space="preserve"> Insurance and liability are the full and sole responsibility of the </w:t>
      </w:r>
      <w:r w:rsidR="008D2CA7">
        <w:rPr>
          <w:rFonts w:ascii="Arial Narrow" w:hAnsi="Arial Narrow"/>
          <w:sz w:val="19"/>
          <w:szCs w:val="19"/>
        </w:rPr>
        <w:t>Engagement Solution Provider</w:t>
      </w:r>
      <w:r w:rsidRPr="006C66F0">
        <w:rPr>
          <w:rFonts w:ascii="Arial Narrow" w:hAnsi="Arial Narrow"/>
          <w:sz w:val="19"/>
          <w:szCs w:val="19"/>
        </w:rPr>
        <w:t>. This Contract shall not constitute or be considered a partnership, joint venture, or agency relationship between AA</w:t>
      </w:r>
      <w:r w:rsidR="00832842">
        <w:rPr>
          <w:rFonts w:ascii="Arial Narrow" w:hAnsi="Arial Narrow"/>
          <w:sz w:val="19"/>
          <w:szCs w:val="19"/>
        </w:rPr>
        <w:t>PACN</w:t>
      </w:r>
      <w:r w:rsidRPr="006C66F0">
        <w:rPr>
          <w:rFonts w:ascii="Arial Narrow" w:hAnsi="Arial Narrow"/>
          <w:sz w:val="19"/>
          <w:szCs w:val="19"/>
        </w:rPr>
        <w:t xml:space="preserve"> and the </w:t>
      </w:r>
      <w:r w:rsidR="008D2CA7">
        <w:rPr>
          <w:rFonts w:ascii="Arial Narrow" w:hAnsi="Arial Narrow"/>
          <w:sz w:val="19"/>
          <w:szCs w:val="19"/>
        </w:rPr>
        <w:t>Engagement Solution Provider</w:t>
      </w:r>
      <w:r w:rsidRPr="006C66F0">
        <w:rPr>
          <w:rFonts w:ascii="Arial Narrow" w:hAnsi="Arial Narrow"/>
          <w:sz w:val="19"/>
          <w:szCs w:val="19"/>
        </w:rPr>
        <w:t xml:space="preserve">. </w:t>
      </w:r>
      <w:r w:rsidR="008D2CA7">
        <w:rPr>
          <w:rFonts w:ascii="Arial Narrow" w:hAnsi="Arial Narrow"/>
          <w:sz w:val="19"/>
          <w:szCs w:val="19"/>
        </w:rPr>
        <w:t>Engagement Solution Provider</w:t>
      </w:r>
      <w:r w:rsidRPr="006C66F0">
        <w:rPr>
          <w:rFonts w:ascii="Arial Narrow" w:hAnsi="Arial Narrow"/>
          <w:sz w:val="19"/>
          <w:szCs w:val="19"/>
        </w:rPr>
        <w:t xml:space="preserve"> hereby agrees to and does indemnify, hold harmless, and defend AA</w:t>
      </w:r>
      <w:r w:rsidR="00832842">
        <w:rPr>
          <w:rFonts w:ascii="Arial Narrow" w:hAnsi="Arial Narrow"/>
          <w:sz w:val="19"/>
          <w:szCs w:val="19"/>
        </w:rPr>
        <w:t>PACN</w:t>
      </w:r>
      <w:r w:rsidRPr="006C66F0">
        <w:rPr>
          <w:rFonts w:ascii="Arial Narrow" w:hAnsi="Arial Narrow"/>
          <w:sz w:val="19"/>
          <w:szCs w:val="19"/>
        </w:rPr>
        <w:t xml:space="preserve"> and </w:t>
      </w:r>
      <w:commentRangeStart w:id="13"/>
      <w:commentRangeStart w:id="14"/>
      <w:r w:rsidR="00832842">
        <w:rPr>
          <w:rFonts w:ascii="Arial Narrow" w:hAnsi="Arial Narrow"/>
          <w:sz w:val="19"/>
          <w:szCs w:val="19"/>
        </w:rPr>
        <w:t>Alliance</w:t>
      </w:r>
      <w:r w:rsidR="0093660F">
        <w:rPr>
          <w:rFonts w:ascii="Arial Narrow" w:hAnsi="Arial Narrow"/>
          <w:sz w:val="19"/>
          <w:szCs w:val="19"/>
        </w:rPr>
        <w:t xml:space="preserve"> Exposition</w:t>
      </w:r>
      <w:r w:rsidR="00464996" w:rsidRPr="006C66F0">
        <w:rPr>
          <w:rFonts w:ascii="Arial Narrow" w:hAnsi="Arial Narrow"/>
          <w:sz w:val="19"/>
          <w:szCs w:val="19"/>
        </w:rPr>
        <w:t xml:space="preserve"> </w:t>
      </w:r>
      <w:commentRangeEnd w:id="13"/>
      <w:r w:rsidR="00AB5EBE">
        <w:rPr>
          <w:rStyle w:val="CommentReference"/>
        </w:rPr>
        <w:commentReference w:id="13"/>
      </w:r>
      <w:commentRangeEnd w:id="14"/>
      <w:r w:rsidR="002F7C4D">
        <w:rPr>
          <w:rStyle w:val="CommentReference"/>
        </w:rPr>
        <w:commentReference w:id="14"/>
      </w:r>
      <w:r w:rsidRPr="006C66F0">
        <w:rPr>
          <w:rFonts w:ascii="Arial Narrow" w:hAnsi="Arial Narrow"/>
          <w:sz w:val="19"/>
          <w:szCs w:val="19"/>
        </w:rPr>
        <w:t xml:space="preserve">from and against any and all liability, responsibility, loss, damage, cost, or expense of any kind whatsoever (including but not limited to cost, interest, and attorney’s fees) which arise directly or indirectly from any intentional or negligent act or omission by </w:t>
      </w:r>
      <w:r w:rsidR="008D2CA7">
        <w:rPr>
          <w:rFonts w:ascii="Arial Narrow" w:hAnsi="Arial Narrow"/>
          <w:sz w:val="19"/>
          <w:szCs w:val="19"/>
        </w:rPr>
        <w:t>Engagement Solution Provider</w:t>
      </w:r>
      <w:r w:rsidRPr="006C66F0">
        <w:rPr>
          <w:rFonts w:ascii="Arial Narrow" w:hAnsi="Arial Narrow"/>
          <w:sz w:val="19"/>
          <w:szCs w:val="19"/>
        </w:rPr>
        <w:t xml:space="preserve"> or any of its employees, invitees, or agents. </w:t>
      </w:r>
      <w:r w:rsidR="008D2CA7">
        <w:rPr>
          <w:rFonts w:ascii="Arial Narrow" w:hAnsi="Arial Narrow"/>
          <w:sz w:val="19"/>
          <w:szCs w:val="19"/>
        </w:rPr>
        <w:t>Engagement Solution Provider</w:t>
      </w:r>
      <w:r w:rsidRPr="006C66F0">
        <w:rPr>
          <w:rFonts w:ascii="Arial Narrow" w:hAnsi="Arial Narrow"/>
          <w:sz w:val="19"/>
          <w:szCs w:val="19"/>
        </w:rPr>
        <w:t xml:space="preserve"> further agrees that AA</w:t>
      </w:r>
      <w:r w:rsidR="00832842">
        <w:rPr>
          <w:rFonts w:ascii="Arial Narrow" w:hAnsi="Arial Narrow"/>
          <w:sz w:val="19"/>
          <w:szCs w:val="19"/>
        </w:rPr>
        <w:t>PACN</w:t>
      </w:r>
      <w:r w:rsidRPr="006C66F0">
        <w:rPr>
          <w:rFonts w:ascii="Arial Narrow" w:hAnsi="Arial Narrow"/>
          <w:sz w:val="19"/>
          <w:szCs w:val="19"/>
        </w:rPr>
        <w:t xml:space="preserve">, </w:t>
      </w:r>
      <w:commentRangeStart w:id="15"/>
      <w:r w:rsidR="00832842">
        <w:rPr>
          <w:rFonts w:ascii="Arial Narrow" w:hAnsi="Arial Narrow"/>
          <w:sz w:val="19"/>
          <w:szCs w:val="19"/>
        </w:rPr>
        <w:t>Alliance</w:t>
      </w:r>
      <w:r w:rsidR="0093660F">
        <w:rPr>
          <w:rFonts w:ascii="Arial Narrow" w:hAnsi="Arial Narrow"/>
          <w:sz w:val="19"/>
          <w:szCs w:val="19"/>
        </w:rPr>
        <w:t xml:space="preserve"> Exposition</w:t>
      </w:r>
      <w:r w:rsidR="00C16DA2" w:rsidRPr="006C66F0">
        <w:rPr>
          <w:rFonts w:ascii="Arial Narrow" w:hAnsi="Arial Narrow"/>
          <w:sz w:val="19"/>
          <w:szCs w:val="19"/>
        </w:rPr>
        <w:t xml:space="preserve"> </w:t>
      </w:r>
      <w:commentRangeEnd w:id="15"/>
      <w:r w:rsidR="00AB5EBE">
        <w:rPr>
          <w:rStyle w:val="CommentReference"/>
        </w:rPr>
        <w:commentReference w:id="15"/>
      </w:r>
      <w:r w:rsidRPr="006C66F0">
        <w:rPr>
          <w:rFonts w:ascii="Arial Narrow" w:hAnsi="Arial Narrow"/>
          <w:sz w:val="19"/>
          <w:szCs w:val="19"/>
        </w:rPr>
        <w:t xml:space="preserve">and its employees and agents, and </w:t>
      </w:r>
      <w:r w:rsidR="00AB5EBE">
        <w:rPr>
          <w:rFonts w:ascii="Arial Narrow" w:hAnsi="Arial Narrow"/>
          <w:sz w:val="19"/>
          <w:szCs w:val="19"/>
        </w:rPr>
        <w:t>Westgate Las Vegas</w:t>
      </w:r>
      <w:r w:rsidR="00A150B2">
        <w:rPr>
          <w:rFonts w:ascii="Arial Narrow" w:hAnsi="Arial Narrow"/>
          <w:sz w:val="19"/>
          <w:szCs w:val="19"/>
        </w:rPr>
        <w:t xml:space="preserve"> Resort &amp; Casino</w:t>
      </w:r>
      <w:r w:rsidR="004064DC" w:rsidRPr="006C66F0">
        <w:rPr>
          <w:rFonts w:ascii="Arial Narrow" w:hAnsi="Arial Narrow"/>
          <w:sz w:val="19"/>
          <w:szCs w:val="19"/>
        </w:rPr>
        <w:t xml:space="preserve"> </w:t>
      </w:r>
      <w:r w:rsidRPr="006C66F0">
        <w:rPr>
          <w:rFonts w:ascii="Arial Narrow" w:hAnsi="Arial Narrow"/>
          <w:sz w:val="19"/>
          <w:szCs w:val="19"/>
        </w:rPr>
        <w:t xml:space="preserve">shall not be responsible in any way for damage, loss, or destruction of any property of </w:t>
      </w:r>
      <w:r w:rsidR="008D2CA7">
        <w:rPr>
          <w:rFonts w:ascii="Arial Narrow" w:hAnsi="Arial Narrow"/>
          <w:sz w:val="19"/>
          <w:szCs w:val="19"/>
        </w:rPr>
        <w:t>Engagement Solution Provider</w:t>
      </w:r>
      <w:r w:rsidRPr="006C66F0">
        <w:rPr>
          <w:rFonts w:ascii="Arial Narrow" w:hAnsi="Arial Narrow"/>
          <w:sz w:val="19"/>
          <w:szCs w:val="19"/>
        </w:rPr>
        <w:t xml:space="preserve"> or its representatives, agency, employees, licensees, or invitees.</w:t>
      </w:r>
    </w:p>
    <w:p w14:paraId="1F4AB833" w14:textId="77777777" w:rsidR="006218FB" w:rsidRPr="006C66F0" w:rsidRDefault="006218FB" w:rsidP="006218FB">
      <w:pPr>
        <w:rPr>
          <w:rFonts w:ascii="Arial Narrow" w:hAnsi="Arial Narrow"/>
          <w:sz w:val="19"/>
          <w:szCs w:val="19"/>
        </w:rPr>
      </w:pPr>
    </w:p>
    <w:p w14:paraId="10893806" w14:textId="42E031CE" w:rsidR="006218FB" w:rsidRPr="006C66F0" w:rsidRDefault="006218FB" w:rsidP="006218FB">
      <w:pPr>
        <w:numPr>
          <w:ilvl w:val="0"/>
          <w:numId w:val="1"/>
        </w:numPr>
        <w:rPr>
          <w:rFonts w:ascii="Arial Narrow" w:hAnsi="Arial Narrow"/>
          <w:sz w:val="19"/>
          <w:szCs w:val="19"/>
        </w:rPr>
      </w:pPr>
      <w:r w:rsidRPr="006C66F0">
        <w:rPr>
          <w:rFonts w:ascii="Arial Narrow" w:hAnsi="Arial Narrow"/>
          <w:b/>
          <w:sz w:val="19"/>
          <w:szCs w:val="19"/>
        </w:rPr>
        <w:t>Security and Insurance</w:t>
      </w:r>
      <w:proofErr w:type="gramStart"/>
      <w:r w:rsidRPr="006C66F0">
        <w:rPr>
          <w:rFonts w:ascii="Arial Narrow" w:hAnsi="Arial Narrow"/>
          <w:b/>
          <w:sz w:val="19"/>
          <w:szCs w:val="19"/>
        </w:rPr>
        <w:t>.</w:t>
      </w:r>
      <w:r w:rsidRPr="006C66F0">
        <w:rPr>
          <w:rFonts w:ascii="Arial Narrow" w:hAnsi="Arial Narrow"/>
          <w:sz w:val="19"/>
          <w:szCs w:val="19"/>
        </w:rPr>
        <w:t xml:space="preserve">  </w:t>
      </w:r>
      <w:proofErr w:type="gramEnd"/>
      <w:r w:rsidRPr="006C66F0">
        <w:rPr>
          <w:rFonts w:ascii="Arial Narrow" w:hAnsi="Arial Narrow"/>
          <w:sz w:val="19"/>
          <w:szCs w:val="19"/>
        </w:rPr>
        <w:t>AA</w:t>
      </w:r>
      <w:r w:rsidR="00832842">
        <w:rPr>
          <w:rFonts w:ascii="Arial Narrow" w:hAnsi="Arial Narrow"/>
          <w:sz w:val="19"/>
          <w:szCs w:val="19"/>
        </w:rPr>
        <w:t>PACN</w:t>
      </w:r>
      <w:r w:rsidRPr="006C66F0">
        <w:rPr>
          <w:rFonts w:ascii="Arial Narrow" w:hAnsi="Arial Narrow"/>
          <w:sz w:val="19"/>
          <w:szCs w:val="19"/>
        </w:rPr>
        <w:t xml:space="preserve"> will provide security during installation and dismantling. However, the </w:t>
      </w:r>
      <w:r w:rsidR="008D2CA7">
        <w:rPr>
          <w:rFonts w:ascii="Arial Narrow" w:hAnsi="Arial Narrow"/>
          <w:sz w:val="19"/>
          <w:szCs w:val="19"/>
        </w:rPr>
        <w:t>Engagement Solution Provider</w:t>
      </w:r>
      <w:r w:rsidRPr="006C66F0">
        <w:rPr>
          <w:rFonts w:ascii="Arial Narrow" w:hAnsi="Arial Narrow"/>
          <w:sz w:val="19"/>
          <w:szCs w:val="19"/>
        </w:rPr>
        <w:t xml:space="preserve"> is solely and fully responsible for the protection of their own property to its full value, either through purchased insurance or self-insurance. All property of an </w:t>
      </w:r>
      <w:r w:rsidR="008D2CA7">
        <w:rPr>
          <w:rFonts w:ascii="Arial Narrow" w:hAnsi="Arial Narrow"/>
          <w:sz w:val="19"/>
          <w:szCs w:val="19"/>
        </w:rPr>
        <w:t>Engagement Solution Provider</w:t>
      </w:r>
      <w:r w:rsidRPr="006C66F0">
        <w:rPr>
          <w:rFonts w:ascii="Arial Narrow" w:hAnsi="Arial Narrow"/>
          <w:sz w:val="19"/>
          <w:szCs w:val="19"/>
        </w:rPr>
        <w:t xml:space="preserve"> is understood to remain in its care, custody, and control in transit to, from or within the confines of the Hall.</w:t>
      </w:r>
    </w:p>
    <w:p w14:paraId="7B36FA32" w14:textId="77777777" w:rsidR="00797E6E" w:rsidRPr="006C66F0" w:rsidRDefault="00797E6E" w:rsidP="00464996">
      <w:pPr>
        <w:pStyle w:val="ListParagraph"/>
        <w:rPr>
          <w:rFonts w:ascii="Arial Narrow" w:hAnsi="Arial Narrow"/>
          <w:sz w:val="19"/>
          <w:szCs w:val="19"/>
        </w:rPr>
      </w:pPr>
    </w:p>
    <w:p w14:paraId="07293CF7" w14:textId="4C912D7B" w:rsidR="00797E6E" w:rsidRPr="006C66F0" w:rsidRDefault="000C044D" w:rsidP="006218FB">
      <w:pPr>
        <w:numPr>
          <w:ilvl w:val="0"/>
          <w:numId w:val="1"/>
        </w:numPr>
        <w:rPr>
          <w:rFonts w:ascii="Arial Narrow" w:hAnsi="Arial Narrow"/>
          <w:sz w:val="19"/>
          <w:szCs w:val="19"/>
        </w:rPr>
      </w:pPr>
      <w:r w:rsidRPr="006C66F0">
        <w:rPr>
          <w:rFonts w:ascii="Arial Narrow" w:hAnsi="Arial Narrow"/>
          <w:b/>
          <w:sz w:val="19"/>
          <w:szCs w:val="19"/>
        </w:rPr>
        <w:t>Pre/Post- Attendee List.</w:t>
      </w:r>
      <w:r w:rsidRPr="006C66F0">
        <w:rPr>
          <w:rFonts w:ascii="Arial Narrow" w:hAnsi="Arial Narrow"/>
          <w:sz w:val="19"/>
          <w:szCs w:val="19"/>
        </w:rPr>
        <w:t xml:space="preserve"> As an </w:t>
      </w:r>
      <w:r w:rsidR="008D2CA7">
        <w:rPr>
          <w:rFonts w:ascii="Arial Narrow" w:hAnsi="Arial Narrow"/>
          <w:sz w:val="19"/>
          <w:szCs w:val="19"/>
        </w:rPr>
        <w:t xml:space="preserve">Engagement Solution </w:t>
      </w:r>
      <w:proofErr w:type="gramStart"/>
      <w:r w:rsidR="008D2CA7">
        <w:rPr>
          <w:rFonts w:ascii="Arial Narrow" w:hAnsi="Arial Narrow"/>
          <w:sz w:val="19"/>
          <w:szCs w:val="19"/>
        </w:rPr>
        <w:t>Provider</w:t>
      </w:r>
      <w:proofErr w:type="gramEnd"/>
      <w:r w:rsidRPr="006C66F0">
        <w:rPr>
          <w:rFonts w:ascii="Arial Narrow" w:hAnsi="Arial Narrow"/>
          <w:sz w:val="19"/>
          <w:szCs w:val="19"/>
        </w:rPr>
        <w:t xml:space="preserve"> you will receive an attendee list with first name, last Name, title, credentials and mailing addresses. Each list is one-time use only and </w:t>
      </w:r>
      <w:r w:rsidR="00E61FC7">
        <w:rPr>
          <w:rFonts w:ascii="Arial Narrow" w:hAnsi="Arial Narrow"/>
          <w:sz w:val="19"/>
          <w:szCs w:val="19"/>
        </w:rPr>
        <w:t xml:space="preserve">Engagement Solution Provider </w:t>
      </w:r>
      <w:r w:rsidRPr="006C66F0">
        <w:rPr>
          <w:rFonts w:ascii="Arial Narrow" w:hAnsi="Arial Narrow"/>
          <w:sz w:val="19"/>
          <w:szCs w:val="19"/>
        </w:rPr>
        <w:t xml:space="preserve">must reference </w:t>
      </w:r>
      <w:r w:rsidR="00635EA5">
        <w:rPr>
          <w:rFonts w:ascii="Arial Narrow" w:hAnsi="Arial Narrow"/>
          <w:sz w:val="19"/>
          <w:szCs w:val="19"/>
        </w:rPr>
        <w:t>AAPACN</w:t>
      </w:r>
      <w:r w:rsidR="00832842">
        <w:rPr>
          <w:rFonts w:ascii="Arial Narrow" w:hAnsi="Arial Narrow"/>
          <w:sz w:val="19"/>
          <w:szCs w:val="19"/>
        </w:rPr>
        <w:t xml:space="preserve"> </w:t>
      </w:r>
      <w:r w:rsidRPr="006C66F0">
        <w:rPr>
          <w:rFonts w:ascii="Arial Narrow" w:hAnsi="Arial Narrow"/>
          <w:sz w:val="19"/>
          <w:szCs w:val="19"/>
        </w:rPr>
        <w:t xml:space="preserve">Conference as the source. </w:t>
      </w:r>
    </w:p>
    <w:p w14:paraId="54147951" w14:textId="77777777" w:rsidR="006218FB" w:rsidRPr="006C66F0" w:rsidRDefault="006218FB" w:rsidP="006218FB">
      <w:pPr>
        <w:rPr>
          <w:rFonts w:ascii="Arial Narrow" w:hAnsi="Arial Narrow"/>
          <w:b/>
          <w:sz w:val="19"/>
          <w:szCs w:val="19"/>
        </w:rPr>
      </w:pPr>
    </w:p>
    <w:p w14:paraId="307EEAFF" w14:textId="77777777" w:rsidR="006218FB" w:rsidRPr="006C66F0" w:rsidRDefault="006218FB" w:rsidP="006218FB">
      <w:pPr>
        <w:rPr>
          <w:rFonts w:ascii="Arial Narrow" w:hAnsi="Arial Narrow"/>
          <w:sz w:val="19"/>
          <w:szCs w:val="19"/>
        </w:rPr>
      </w:pPr>
    </w:p>
    <w:p w14:paraId="100A18EC" w14:textId="77777777" w:rsidR="006218FB" w:rsidRPr="006C66F0" w:rsidRDefault="006218FB" w:rsidP="006218FB">
      <w:pPr>
        <w:rPr>
          <w:rFonts w:ascii="Arial Narrow" w:hAnsi="Arial Narrow"/>
          <w:sz w:val="19"/>
          <w:szCs w:val="19"/>
        </w:rPr>
      </w:pPr>
    </w:p>
    <w:p w14:paraId="6E6AD8DE" w14:textId="77777777" w:rsidR="00BC1DD9" w:rsidRPr="006C66F0" w:rsidRDefault="00BC1DD9"/>
    <w:sectPr w:rsidR="00BC1DD9" w:rsidRPr="006C66F0" w:rsidSect="004064DC">
      <w:type w:val="continuous"/>
      <w:pgSz w:w="12240" w:h="15840" w:code="1"/>
      <w:pgMar w:top="245" w:right="432" w:bottom="245" w:left="432"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racey Moorhead" w:date="2021-10-07T15:01:00Z" w:initials="TM">
    <w:p w14:paraId="31A76CA2" w14:textId="5516DD7D" w:rsidR="006825A2" w:rsidRDefault="006825A2">
      <w:pPr>
        <w:pStyle w:val="CommentText"/>
      </w:pPr>
      <w:r>
        <w:rPr>
          <w:rStyle w:val="CommentReference"/>
        </w:rPr>
        <w:annotationRef/>
      </w:r>
      <w:r>
        <w:t>Should this be Feb. 23?</w:t>
      </w:r>
    </w:p>
  </w:comment>
  <w:comment w:id="0" w:author="Kim Hicks" w:date="2021-09-30T11:10:00Z" w:initials="KH">
    <w:p w14:paraId="7E756F1A" w14:textId="26043A1C" w:rsidR="00461F3B" w:rsidRDefault="00461F3B">
      <w:pPr>
        <w:pStyle w:val="CommentText"/>
      </w:pPr>
      <w:r>
        <w:rPr>
          <w:rStyle w:val="CommentReference"/>
        </w:rPr>
        <w:annotationRef/>
      </w:r>
      <w:r>
        <w:t>Marqita?</w:t>
      </w:r>
    </w:p>
  </w:comment>
  <w:comment w:id="2" w:author="Kim Hicks" w:date="2021-09-30T11:17:00Z" w:initials="KH">
    <w:p w14:paraId="6C2DE919" w14:textId="63CC49E1" w:rsidR="00333060" w:rsidRDefault="00333060">
      <w:pPr>
        <w:pStyle w:val="CommentText"/>
      </w:pPr>
      <w:r>
        <w:rPr>
          <w:rStyle w:val="CommentReference"/>
        </w:rPr>
        <w:annotationRef/>
      </w:r>
      <w:r>
        <w:t xml:space="preserve">Tracey? </w:t>
      </w:r>
    </w:p>
  </w:comment>
  <w:comment w:id="3" w:author="Tracey Moorhead" w:date="2021-10-07T15:03:00Z" w:initials="TM">
    <w:p w14:paraId="7E8DF5AF" w14:textId="77777777" w:rsidR="007C7A93" w:rsidRDefault="007C7A93">
      <w:pPr>
        <w:pStyle w:val="CommentText"/>
      </w:pPr>
      <w:r>
        <w:rPr>
          <w:rStyle w:val="CommentReference"/>
        </w:rPr>
        <w:annotationRef/>
      </w:r>
      <w:r>
        <w:t>This is fine.</w:t>
      </w:r>
    </w:p>
    <w:p w14:paraId="774310B2" w14:textId="40FB2A2E" w:rsidR="007C7A93" w:rsidRDefault="007C7A93">
      <w:pPr>
        <w:pStyle w:val="CommentText"/>
      </w:pPr>
    </w:p>
  </w:comment>
  <w:comment w:id="5" w:author="Marqita Jones" w:date="2021-09-30T13:19:00Z" w:initials="MJ">
    <w:p w14:paraId="1157C4EF" w14:textId="3755D11D" w:rsidR="0049349F" w:rsidRDefault="0049349F">
      <w:pPr>
        <w:pStyle w:val="CommentText"/>
      </w:pPr>
      <w:r>
        <w:rPr>
          <w:rStyle w:val="CommentReference"/>
        </w:rPr>
        <w:annotationRef/>
      </w:r>
      <w:r w:rsidR="00F0547F">
        <w:rPr>
          <w:noProof/>
        </w:rPr>
        <w:t xml:space="preserve">Alliance is the company we will use.  this is correct </w:t>
      </w:r>
    </w:p>
  </w:comment>
  <w:comment w:id="4" w:author="Kim Hicks" w:date="2021-09-30T11:18:00Z" w:initials="KH">
    <w:p w14:paraId="2F3B2078" w14:textId="2C11A9B2" w:rsidR="00333060" w:rsidRDefault="00333060">
      <w:pPr>
        <w:pStyle w:val="CommentText"/>
      </w:pPr>
      <w:r>
        <w:rPr>
          <w:rStyle w:val="CommentReference"/>
        </w:rPr>
        <w:annotationRef/>
      </w:r>
      <w:r>
        <w:t>Marqita?</w:t>
      </w:r>
    </w:p>
  </w:comment>
  <w:comment w:id="6" w:author="Tracey Moorhead" w:date="2021-10-07T15:08:00Z" w:initials="TM">
    <w:p w14:paraId="3DB6140C" w14:textId="77777777" w:rsidR="00E61FC7" w:rsidRDefault="00E61FC7">
      <w:pPr>
        <w:pStyle w:val="CommentText"/>
      </w:pPr>
      <w:r>
        <w:rPr>
          <w:rStyle w:val="CommentReference"/>
        </w:rPr>
        <w:annotationRef/>
      </w:r>
      <w:r>
        <w:t>Should this solution center or Connection Center?</w:t>
      </w:r>
    </w:p>
    <w:p w14:paraId="4934B269" w14:textId="5B99FE1A" w:rsidR="00E61FC7" w:rsidRDefault="00E61FC7">
      <w:pPr>
        <w:pStyle w:val="CommentText"/>
      </w:pPr>
    </w:p>
  </w:comment>
  <w:comment w:id="7" w:author="Kim Hicks" w:date="2021-09-30T11:36:00Z" w:initials="KH">
    <w:p w14:paraId="3B676A76" w14:textId="210168C2" w:rsidR="001C711B" w:rsidRDefault="001C711B">
      <w:pPr>
        <w:pStyle w:val="CommentText"/>
      </w:pPr>
      <w:r>
        <w:rPr>
          <w:rStyle w:val="CommentReference"/>
        </w:rPr>
        <w:annotationRef/>
      </w:r>
      <w:r>
        <w:t>Marqita?</w:t>
      </w:r>
    </w:p>
  </w:comment>
  <w:comment w:id="8" w:author="Tracey Moorhead" w:date="2021-10-07T15:09:00Z" w:initials="TM">
    <w:p w14:paraId="065D582A" w14:textId="77777777" w:rsidR="00E61FC7" w:rsidRDefault="00E61FC7">
      <w:pPr>
        <w:pStyle w:val="CommentText"/>
      </w:pPr>
      <w:r>
        <w:rPr>
          <w:rStyle w:val="CommentReference"/>
        </w:rPr>
        <w:annotationRef/>
      </w:r>
      <w:r>
        <w:t>Need a date here.</w:t>
      </w:r>
    </w:p>
    <w:p w14:paraId="38C9BAE1" w14:textId="7FF57383" w:rsidR="00E61FC7" w:rsidRDefault="00E61FC7">
      <w:pPr>
        <w:pStyle w:val="CommentText"/>
      </w:pPr>
    </w:p>
  </w:comment>
  <w:comment w:id="9" w:author="Kim Hicks" w:date="2021-09-30T11:41:00Z" w:initials="KH">
    <w:p w14:paraId="62C1719B" w14:textId="271483CB" w:rsidR="000E3D0E" w:rsidRDefault="000E3D0E">
      <w:pPr>
        <w:pStyle w:val="CommentText"/>
      </w:pPr>
      <w:r>
        <w:rPr>
          <w:rStyle w:val="CommentReference"/>
        </w:rPr>
        <w:annotationRef/>
      </w:r>
      <w:r>
        <w:t>Marqita?</w:t>
      </w:r>
    </w:p>
  </w:comment>
  <w:comment w:id="10" w:author="Kim Hicks" w:date="2021-09-30T11:43:00Z" w:initials="KH">
    <w:p w14:paraId="0B0D021D" w14:textId="3B98A4FA" w:rsidR="00E764EC" w:rsidRDefault="00E764EC">
      <w:pPr>
        <w:pStyle w:val="CommentText"/>
      </w:pPr>
      <w:r>
        <w:rPr>
          <w:rStyle w:val="CommentReference"/>
        </w:rPr>
        <w:annotationRef/>
      </w:r>
      <w:r>
        <w:t>Marqita – should this be removed?</w:t>
      </w:r>
    </w:p>
  </w:comment>
  <w:comment w:id="11" w:author="Marqita Jones" w:date="2021-09-30T13:23:00Z" w:initials="MJ">
    <w:p w14:paraId="6C769AC9" w14:textId="4ECB341A" w:rsidR="002F7C4D" w:rsidRDefault="002F7C4D">
      <w:pPr>
        <w:pStyle w:val="CommentText"/>
      </w:pPr>
      <w:r>
        <w:rPr>
          <w:rStyle w:val="CommentReference"/>
        </w:rPr>
        <w:annotationRef/>
      </w:r>
      <w:r w:rsidR="00F0547F">
        <w:rPr>
          <w:noProof/>
        </w:rPr>
        <w:t xml:space="preserve">I am ok with offering, but it is up to you.  I don't think we have ever had someone requst a hospitality suite </w:t>
      </w:r>
    </w:p>
  </w:comment>
  <w:comment w:id="12" w:author="Kim Hicks" w:date="2021-09-30T11:45:00Z" w:initials="KH">
    <w:p w14:paraId="642E6D79" w14:textId="0E3F6CA3" w:rsidR="00384078" w:rsidRDefault="00384078">
      <w:pPr>
        <w:pStyle w:val="CommentText"/>
      </w:pPr>
      <w:r>
        <w:rPr>
          <w:rStyle w:val="CommentReference"/>
        </w:rPr>
        <w:annotationRef/>
      </w:r>
      <w:r>
        <w:t>Marqita to edit</w:t>
      </w:r>
    </w:p>
  </w:comment>
  <w:comment w:id="13" w:author="Kim Hicks" w:date="2021-09-30T11:46:00Z" w:initials="KH">
    <w:p w14:paraId="7C05128E" w14:textId="42D012BD" w:rsidR="00AB5EBE" w:rsidRDefault="00AB5EBE">
      <w:pPr>
        <w:pStyle w:val="CommentText"/>
      </w:pPr>
      <w:r>
        <w:rPr>
          <w:rStyle w:val="CommentReference"/>
        </w:rPr>
        <w:annotationRef/>
      </w:r>
      <w:r>
        <w:t>Marqita?</w:t>
      </w:r>
    </w:p>
  </w:comment>
  <w:comment w:id="14" w:author="Marqita Jones" w:date="2021-09-30T13:31:00Z" w:initials="MJ">
    <w:p w14:paraId="701B6FFA" w14:textId="720EF1A5" w:rsidR="002F7C4D" w:rsidRDefault="002F7C4D">
      <w:pPr>
        <w:pStyle w:val="CommentText"/>
      </w:pPr>
      <w:r>
        <w:rPr>
          <w:rStyle w:val="CommentReference"/>
        </w:rPr>
        <w:annotationRef/>
      </w:r>
      <w:r w:rsidR="00F0547F">
        <w:rPr>
          <w:noProof/>
        </w:rPr>
        <w:t xml:space="preserve">alliance is correct </w:t>
      </w:r>
    </w:p>
  </w:comment>
  <w:comment w:id="15" w:author="Kim Hicks" w:date="2021-09-30T11:46:00Z" w:initials="KH">
    <w:p w14:paraId="436BAA83" w14:textId="62CB4597" w:rsidR="00AB5EBE" w:rsidRDefault="00AB5EBE">
      <w:pPr>
        <w:pStyle w:val="CommentText"/>
      </w:pPr>
      <w:r>
        <w:rPr>
          <w:rStyle w:val="CommentReference"/>
        </w:rPr>
        <w:annotationRef/>
      </w:r>
      <w:r>
        <w:t>Marqita?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A76CA2" w15:done="1"/>
  <w15:commentEx w15:paraId="7E756F1A" w15:done="1"/>
  <w15:commentEx w15:paraId="6C2DE919" w15:done="1"/>
  <w15:commentEx w15:paraId="774310B2" w15:paraIdParent="6C2DE919" w15:done="1"/>
  <w15:commentEx w15:paraId="1157C4EF" w15:done="1"/>
  <w15:commentEx w15:paraId="2F3B2078" w15:done="1"/>
  <w15:commentEx w15:paraId="4934B269" w15:done="1"/>
  <w15:commentEx w15:paraId="3B676A76" w15:done="1"/>
  <w15:commentEx w15:paraId="38C9BAE1" w15:done="1"/>
  <w15:commentEx w15:paraId="62C1719B" w15:done="1"/>
  <w15:commentEx w15:paraId="0B0D021D" w15:done="1"/>
  <w15:commentEx w15:paraId="6C769AC9" w15:paraIdParent="0B0D021D" w15:done="1"/>
  <w15:commentEx w15:paraId="642E6D79" w15:done="1"/>
  <w15:commentEx w15:paraId="7C05128E" w15:done="1"/>
  <w15:commentEx w15:paraId="701B6FFA" w15:paraIdParent="7C05128E" w15:done="1"/>
  <w15:commentEx w15:paraId="436BAA8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98A44" w16cex:dateUtc="2021-10-07T19:01:00Z"/>
  <w16cex:commentExtensible w16cex:durableId="250019A9" w16cex:dateUtc="2021-09-30T17:10:00Z"/>
  <w16cex:commentExtensible w16cex:durableId="25001B59" w16cex:dateUtc="2021-09-30T17:17:00Z"/>
  <w16cex:commentExtensible w16cex:durableId="25098ADA" w16cex:dateUtc="2021-10-07T19:03:00Z"/>
  <w16cex:commentExtensible w16cex:durableId="250037F2" w16cex:dateUtc="2021-09-30T19:19:00Z"/>
  <w16cex:commentExtensible w16cex:durableId="25001B74" w16cex:dateUtc="2021-09-30T17:18:00Z"/>
  <w16cex:commentExtensible w16cex:durableId="25098BE8" w16cex:dateUtc="2021-10-07T19:08:00Z"/>
  <w16cex:commentExtensible w16cex:durableId="25001FAE" w16cex:dateUtc="2021-09-30T17:36:00Z"/>
  <w16cex:commentExtensible w16cex:durableId="25098C23" w16cex:dateUtc="2021-10-07T19:09:00Z"/>
  <w16cex:commentExtensible w16cex:durableId="250020FB" w16cex:dateUtc="2021-09-30T17:41:00Z"/>
  <w16cex:commentExtensible w16cex:durableId="25002151" w16cex:dateUtc="2021-09-30T17:43:00Z"/>
  <w16cex:commentExtensible w16cex:durableId="250038E6" w16cex:dateUtc="2021-09-30T19:23:00Z"/>
  <w16cex:commentExtensible w16cex:durableId="250021F4" w16cex:dateUtc="2021-09-30T17:45:00Z"/>
  <w16cex:commentExtensible w16cex:durableId="25002213" w16cex:dateUtc="2021-09-30T17:46:00Z"/>
  <w16cex:commentExtensible w16cex:durableId="25003AA3" w16cex:dateUtc="2021-09-30T19:31:00Z"/>
  <w16cex:commentExtensible w16cex:durableId="2500222D" w16cex:dateUtc="2021-09-30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A76CA2" w16cid:durableId="25098A44"/>
  <w16cid:commentId w16cid:paraId="7E756F1A" w16cid:durableId="250019A9"/>
  <w16cid:commentId w16cid:paraId="6C2DE919" w16cid:durableId="25001B59"/>
  <w16cid:commentId w16cid:paraId="774310B2" w16cid:durableId="25098ADA"/>
  <w16cid:commentId w16cid:paraId="1157C4EF" w16cid:durableId="250037F2"/>
  <w16cid:commentId w16cid:paraId="2F3B2078" w16cid:durableId="25001B74"/>
  <w16cid:commentId w16cid:paraId="4934B269" w16cid:durableId="25098BE8"/>
  <w16cid:commentId w16cid:paraId="3B676A76" w16cid:durableId="25001FAE"/>
  <w16cid:commentId w16cid:paraId="38C9BAE1" w16cid:durableId="25098C23"/>
  <w16cid:commentId w16cid:paraId="62C1719B" w16cid:durableId="250020FB"/>
  <w16cid:commentId w16cid:paraId="0B0D021D" w16cid:durableId="25002151"/>
  <w16cid:commentId w16cid:paraId="6C769AC9" w16cid:durableId="250038E6"/>
  <w16cid:commentId w16cid:paraId="642E6D79" w16cid:durableId="250021F4"/>
  <w16cid:commentId w16cid:paraId="7C05128E" w16cid:durableId="25002213"/>
  <w16cid:commentId w16cid:paraId="701B6FFA" w16cid:durableId="25003AA3"/>
  <w16cid:commentId w16cid:paraId="436BAA83" w16cid:durableId="250022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444"/>
    <w:multiLevelType w:val="hybridMultilevel"/>
    <w:tmpl w:val="C50C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B1F05"/>
    <w:multiLevelType w:val="hybridMultilevel"/>
    <w:tmpl w:val="7D14C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CF461DB"/>
    <w:multiLevelType w:val="singleLevel"/>
    <w:tmpl w:val="AE5A4286"/>
    <w:lvl w:ilvl="0">
      <w:start w:val="1"/>
      <w:numFmt w:val="decimal"/>
      <w:lvlText w:val="%1."/>
      <w:lvlJc w:val="left"/>
      <w:pPr>
        <w:tabs>
          <w:tab w:val="num" w:pos="360"/>
        </w:tabs>
        <w:ind w:left="360" w:hanging="360"/>
      </w:pPr>
      <w:rPr>
        <w:rFonts w:hint="default"/>
        <w:b/>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cey Moorhead">
    <w15:presenceInfo w15:providerId="AD" w15:userId="S::tmoorhead@aapacn.org::ed0e18c0-bd14-428d-b32d-9c4ca14704b8"/>
  </w15:person>
  <w15:person w15:author="Kim Hicks">
    <w15:presenceInfo w15:providerId="AD" w15:userId="S::khicks@aapacn.org::5200092b-9e90-4d9e-aac7-c407b0a02248"/>
  </w15:person>
  <w15:person w15:author="Marqita Jones">
    <w15:presenceInfo w15:providerId="AD" w15:userId="S::mjones@aapacn.org::f9502970-ba97-48db-8600-1bf291b471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FB"/>
    <w:rsid w:val="00007922"/>
    <w:rsid w:val="00020724"/>
    <w:rsid w:val="0004562E"/>
    <w:rsid w:val="00045B35"/>
    <w:rsid w:val="00093841"/>
    <w:rsid w:val="00095E56"/>
    <w:rsid w:val="000A7A00"/>
    <w:rsid w:val="000B529A"/>
    <w:rsid w:val="000C044D"/>
    <w:rsid w:val="000D1E42"/>
    <w:rsid w:val="000E3D0E"/>
    <w:rsid w:val="00131673"/>
    <w:rsid w:val="00136B1A"/>
    <w:rsid w:val="00172D91"/>
    <w:rsid w:val="001779AB"/>
    <w:rsid w:val="001C28C8"/>
    <w:rsid w:val="001C711B"/>
    <w:rsid w:val="00212D6A"/>
    <w:rsid w:val="00241823"/>
    <w:rsid w:val="00246520"/>
    <w:rsid w:val="0025550E"/>
    <w:rsid w:val="00263A96"/>
    <w:rsid w:val="00276992"/>
    <w:rsid w:val="00277A14"/>
    <w:rsid w:val="00281F9F"/>
    <w:rsid w:val="0029647C"/>
    <w:rsid w:val="002A4923"/>
    <w:rsid w:val="002B15B2"/>
    <w:rsid w:val="002C29A8"/>
    <w:rsid w:val="002C58E8"/>
    <w:rsid w:val="002F0171"/>
    <w:rsid w:val="002F7C4D"/>
    <w:rsid w:val="003043AA"/>
    <w:rsid w:val="003107C9"/>
    <w:rsid w:val="00310E10"/>
    <w:rsid w:val="003270F2"/>
    <w:rsid w:val="00330B3D"/>
    <w:rsid w:val="00333060"/>
    <w:rsid w:val="00342FFA"/>
    <w:rsid w:val="003622C2"/>
    <w:rsid w:val="00375AF0"/>
    <w:rsid w:val="00376B00"/>
    <w:rsid w:val="00384078"/>
    <w:rsid w:val="0039028F"/>
    <w:rsid w:val="003B21A4"/>
    <w:rsid w:val="003D579B"/>
    <w:rsid w:val="003D6C75"/>
    <w:rsid w:val="004064DC"/>
    <w:rsid w:val="00411F84"/>
    <w:rsid w:val="00420A4A"/>
    <w:rsid w:val="00435D00"/>
    <w:rsid w:val="0046038C"/>
    <w:rsid w:val="00461F3B"/>
    <w:rsid w:val="00464996"/>
    <w:rsid w:val="00487483"/>
    <w:rsid w:val="00490546"/>
    <w:rsid w:val="0049349F"/>
    <w:rsid w:val="004A4933"/>
    <w:rsid w:val="004C4CE0"/>
    <w:rsid w:val="004E49DC"/>
    <w:rsid w:val="00556F5F"/>
    <w:rsid w:val="00580772"/>
    <w:rsid w:val="005B5AB1"/>
    <w:rsid w:val="005E00B7"/>
    <w:rsid w:val="0060152C"/>
    <w:rsid w:val="00602712"/>
    <w:rsid w:val="006125C9"/>
    <w:rsid w:val="00612D0A"/>
    <w:rsid w:val="00615A3A"/>
    <w:rsid w:val="00615EF5"/>
    <w:rsid w:val="006218FB"/>
    <w:rsid w:val="0062742B"/>
    <w:rsid w:val="00635EA5"/>
    <w:rsid w:val="00647A0E"/>
    <w:rsid w:val="00653615"/>
    <w:rsid w:val="006825A2"/>
    <w:rsid w:val="006A18FD"/>
    <w:rsid w:val="006C66F0"/>
    <w:rsid w:val="006E0628"/>
    <w:rsid w:val="006F29AD"/>
    <w:rsid w:val="00742C27"/>
    <w:rsid w:val="00746760"/>
    <w:rsid w:val="007504B1"/>
    <w:rsid w:val="00777859"/>
    <w:rsid w:val="007932B6"/>
    <w:rsid w:val="00797E6E"/>
    <w:rsid w:val="007A0A2A"/>
    <w:rsid w:val="007B2B98"/>
    <w:rsid w:val="007C7A93"/>
    <w:rsid w:val="007D0544"/>
    <w:rsid w:val="007F247B"/>
    <w:rsid w:val="008057B2"/>
    <w:rsid w:val="00817720"/>
    <w:rsid w:val="00832842"/>
    <w:rsid w:val="008522EE"/>
    <w:rsid w:val="00874EF3"/>
    <w:rsid w:val="008A076F"/>
    <w:rsid w:val="008C6948"/>
    <w:rsid w:val="008D2CA7"/>
    <w:rsid w:val="008F4D52"/>
    <w:rsid w:val="00931C1E"/>
    <w:rsid w:val="0093660F"/>
    <w:rsid w:val="009514F2"/>
    <w:rsid w:val="00980934"/>
    <w:rsid w:val="009A545F"/>
    <w:rsid w:val="009C1332"/>
    <w:rsid w:val="009D6F16"/>
    <w:rsid w:val="009E5DC7"/>
    <w:rsid w:val="00A150B2"/>
    <w:rsid w:val="00A2610A"/>
    <w:rsid w:val="00A558FB"/>
    <w:rsid w:val="00A865E8"/>
    <w:rsid w:val="00AA2934"/>
    <w:rsid w:val="00AB5EBE"/>
    <w:rsid w:val="00AB7308"/>
    <w:rsid w:val="00AC6106"/>
    <w:rsid w:val="00AF5840"/>
    <w:rsid w:val="00B03378"/>
    <w:rsid w:val="00B13216"/>
    <w:rsid w:val="00B237A7"/>
    <w:rsid w:val="00B249A6"/>
    <w:rsid w:val="00B26E90"/>
    <w:rsid w:val="00B44E26"/>
    <w:rsid w:val="00B5486D"/>
    <w:rsid w:val="00B6478A"/>
    <w:rsid w:val="00B702AD"/>
    <w:rsid w:val="00B71E03"/>
    <w:rsid w:val="00B7306E"/>
    <w:rsid w:val="00BA3259"/>
    <w:rsid w:val="00BA7E50"/>
    <w:rsid w:val="00BC1DD9"/>
    <w:rsid w:val="00C16DA2"/>
    <w:rsid w:val="00C2146A"/>
    <w:rsid w:val="00C43325"/>
    <w:rsid w:val="00C52FCA"/>
    <w:rsid w:val="00C60443"/>
    <w:rsid w:val="00C70805"/>
    <w:rsid w:val="00CB2685"/>
    <w:rsid w:val="00CB332E"/>
    <w:rsid w:val="00CC53CB"/>
    <w:rsid w:val="00CE1C1A"/>
    <w:rsid w:val="00CF312B"/>
    <w:rsid w:val="00D00C7B"/>
    <w:rsid w:val="00D13820"/>
    <w:rsid w:val="00D2030C"/>
    <w:rsid w:val="00D341E6"/>
    <w:rsid w:val="00D44838"/>
    <w:rsid w:val="00D4729D"/>
    <w:rsid w:val="00D530E1"/>
    <w:rsid w:val="00D56071"/>
    <w:rsid w:val="00D64C62"/>
    <w:rsid w:val="00D66310"/>
    <w:rsid w:val="00DC1759"/>
    <w:rsid w:val="00DE15B7"/>
    <w:rsid w:val="00DF79ED"/>
    <w:rsid w:val="00E21ED7"/>
    <w:rsid w:val="00E37826"/>
    <w:rsid w:val="00E41AE9"/>
    <w:rsid w:val="00E45E04"/>
    <w:rsid w:val="00E544A2"/>
    <w:rsid w:val="00E56D96"/>
    <w:rsid w:val="00E61FC7"/>
    <w:rsid w:val="00E67AF8"/>
    <w:rsid w:val="00E706DC"/>
    <w:rsid w:val="00E764EC"/>
    <w:rsid w:val="00EA0D74"/>
    <w:rsid w:val="00EC5D91"/>
    <w:rsid w:val="00EE1C97"/>
    <w:rsid w:val="00EE3D6E"/>
    <w:rsid w:val="00F0547F"/>
    <w:rsid w:val="00F07725"/>
    <w:rsid w:val="00F12D7C"/>
    <w:rsid w:val="00F64C55"/>
    <w:rsid w:val="00F7085D"/>
    <w:rsid w:val="00FA30C9"/>
    <w:rsid w:val="00FB4909"/>
    <w:rsid w:val="00FB61A1"/>
    <w:rsid w:val="00FC4CC3"/>
    <w:rsid w:val="00FE7318"/>
    <w:rsid w:val="00FF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FD980"/>
  <w15:docId w15:val="{396139A1-02AE-4846-96C2-EF5D32BE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8FB"/>
    <w:pPr>
      <w:ind w:left="720"/>
      <w:contextualSpacing/>
    </w:pPr>
  </w:style>
  <w:style w:type="paragraph" w:styleId="Revision">
    <w:name w:val="Revision"/>
    <w:hidden/>
    <w:uiPriority w:val="99"/>
    <w:semiHidden/>
    <w:rsid w:val="007B2B98"/>
    <w:rPr>
      <w:sz w:val="24"/>
      <w:szCs w:val="24"/>
    </w:rPr>
  </w:style>
  <w:style w:type="paragraph" w:styleId="BalloonText">
    <w:name w:val="Balloon Text"/>
    <w:basedOn w:val="Normal"/>
    <w:link w:val="BalloonTextChar"/>
    <w:rsid w:val="007B2B98"/>
    <w:rPr>
      <w:rFonts w:ascii="Tahoma" w:hAnsi="Tahoma" w:cs="Tahoma"/>
      <w:sz w:val="16"/>
      <w:szCs w:val="16"/>
    </w:rPr>
  </w:style>
  <w:style w:type="character" w:customStyle="1" w:styleId="BalloonTextChar">
    <w:name w:val="Balloon Text Char"/>
    <w:basedOn w:val="DefaultParagraphFont"/>
    <w:link w:val="BalloonText"/>
    <w:rsid w:val="007B2B98"/>
    <w:rPr>
      <w:rFonts w:ascii="Tahoma" w:hAnsi="Tahoma" w:cs="Tahoma"/>
      <w:sz w:val="16"/>
      <w:szCs w:val="16"/>
    </w:rPr>
  </w:style>
  <w:style w:type="character" w:styleId="Hyperlink">
    <w:name w:val="Hyperlink"/>
    <w:basedOn w:val="DefaultParagraphFont"/>
    <w:rsid w:val="00BA7E50"/>
    <w:rPr>
      <w:color w:val="0000FF" w:themeColor="hyperlink"/>
      <w:u w:val="single"/>
    </w:rPr>
  </w:style>
  <w:style w:type="character" w:styleId="CommentReference">
    <w:name w:val="annotation reference"/>
    <w:basedOn w:val="DefaultParagraphFont"/>
    <w:rsid w:val="003270F2"/>
    <w:rPr>
      <w:sz w:val="16"/>
      <w:szCs w:val="16"/>
    </w:rPr>
  </w:style>
  <w:style w:type="paragraph" w:styleId="CommentText">
    <w:name w:val="annotation text"/>
    <w:basedOn w:val="Normal"/>
    <w:link w:val="CommentTextChar"/>
    <w:rsid w:val="003270F2"/>
    <w:rPr>
      <w:sz w:val="20"/>
      <w:szCs w:val="20"/>
    </w:rPr>
  </w:style>
  <w:style w:type="character" w:customStyle="1" w:styleId="CommentTextChar">
    <w:name w:val="Comment Text Char"/>
    <w:basedOn w:val="DefaultParagraphFont"/>
    <w:link w:val="CommentText"/>
    <w:rsid w:val="003270F2"/>
  </w:style>
  <w:style w:type="paragraph" w:styleId="CommentSubject">
    <w:name w:val="annotation subject"/>
    <w:basedOn w:val="CommentText"/>
    <w:next w:val="CommentText"/>
    <w:link w:val="CommentSubjectChar"/>
    <w:rsid w:val="003270F2"/>
    <w:rPr>
      <w:b/>
      <w:bCs/>
    </w:rPr>
  </w:style>
  <w:style w:type="character" w:customStyle="1" w:styleId="CommentSubjectChar">
    <w:name w:val="Comment Subject Char"/>
    <w:basedOn w:val="CommentTextChar"/>
    <w:link w:val="CommentSubject"/>
    <w:rsid w:val="003270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771034">
      <w:bodyDiv w:val="1"/>
      <w:marLeft w:val="0"/>
      <w:marRight w:val="0"/>
      <w:marTop w:val="0"/>
      <w:marBottom w:val="0"/>
      <w:divBdr>
        <w:top w:val="none" w:sz="0" w:space="0" w:color="auto"/>
        <w:left w:val="none" w:sz="0" w:space="0" w:color="auto"/>
        <w:bottom w:val="none" w:sz="0" w:space="0" w:color="auto"/>
        <w:right w:val="none" w:sz="0" w:space="0" w:color="auto"/>
      </w:divBdr>
      <w:divsChild>
        <w:div w:id="600724125">
          <w:marLeft w:val="0"/>
          <w:marRight w:val="0"/>
          <w:marTop w:val="0"/>
          <w:marBottom w:val="0"/>
          <w:divBdr>
            <w:top w:val="none" w:sz="0" w:space="0" w:color="auto"/>
            <w:left w:val="none" w:sz="0" w:space="0" w:color="auto"/>
            <w:bottom w:val="none" w:sz="0" w:space="0" w:color="auto"/>
            <w:right w:val="none" w:sz="0" w:space="0" w:color="auto"/>
          </w:divBdr>
        </w:div>
        <w:div w:id="1598950038">
          <w:marLeft w:val="0"/>
          <w:marRight w:val="0"/>
          <w:marTop w:val="0"/>
          <w:marBottom w:val="0"/>
          <w:divBdr>
            <w:top w:val="none" w:sz="0" w:space="0" w:color="auto"/>
            <w:left w:val="none" w:sz="0" w:space="0" w:color="auto"/>
            <w:bottom w:val="none" w:sz="0" w:space="0" w:color="auto"/>
            <w:right w:val="none" w:sz="0" w:space="0" w:color="auto"/>
          </w:divBdr>
        </w:div>
        <w:div w:id="359890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0C9AE-EDC4-4027-88DA-52A08084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1671</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ezapata</dc:creator>
  <cp:lastModifiedBy>Carrie Ripes</cp:lastModifiedBy>
  <cp:revision>4</cp:revision>
  <cp:lastPrinted>2021-10-07T18:46:00Z</cp:lastPrinted>
  <dcterms:created xsi:type="dcterms:W3CDTF">2021-10-27T22:22:00Z</dcterms:created>
  <dcterms:modified xsi:type="dcterms:W3CDTF">2021-10-27T22:24:00Z</dcterms:modified>
</cp:coreProperties>
</file>